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D5EC5" w14:textId="0CF9B172" w:rsidR="00450AAF" w:rsidRDefault="00411D16" w:rsidP="00E678C0">
      <w:pPr>
        <w:tabs>
          <w:tab w:val="left" w:pos="6379"/>
        </w:tabs>
        <w:spacing w:before="0" w:line="360" w:lineRule="auto"/>
      </w:pPr>
      <w:r>
        <w:t>July</w:t>
      </w:r>
      <w:r w:rsidR="00517789">
        <w:t xml:space="preserve"> 2022</w:t>
      </w:r>
      <w:r w:rsidR="00E678C0">
        <w:t xml:space="preserve">     </w:t>
      </w:r>
      <w:r w:rsidR="00E678C0">
        <w:tab/>
      </w:r>
      <w:r w:rsidR="00E678C0">
        <w:tab/>
      </w:r>
      <w:r w:rsidR="00E678C0">
        <w:tab/>
      </w:r>
    </w:p>
    <w:p w14:paraId="5EB98002" w14:textId="77777777" w:rsidR="00774537" w:rsidRDefault="00774537" w:rsidP="00411D16">
      <w:pPr>
        <w:spacing w:before="0" w:line="360" w:lineRule="auto"/>
        <w:jc w:val="center"/>
        <w:rPr>
          <w:b/>
          <w:bCs/>
          <w:sz w:val="28"/>
          <w:szCs w:val="28"/>
        </w:rPr>
      </w:pPr>
      <w:r w:rsidRPr="00774537">
        <w:rPr>
          <w:b/>
          <w:bCs/>
          <w:sz w:val="28"/>
          <w:szCs w:val="28"/>
        </w:rPr>
        <w:t>University of Haifa</w:t>
      </w:r>
    </w:p>
    <w:p w14:paraId="0D70C1C5" w14:textId="77777777" w:rsidR="00774537" w:rsidRDefault="00774537" w:rsidP="00411D16">
      <w:pPr>
        <w:spacing w:before="0" w:line="360" w:lineRule="auto"/>
        <w:jc w:val="center"/>
        <w:rPr>
          <w:b/>
          <w:bCs/>
        </w:rPr>
      </w:pPr>
      <w:r>
        <w:rPr>
          <w:b/>
          <w:bCs/>
        </w:rPr>
        <w:t>Office of the Rector</w:t>
      </w:r>
      <w:r>
        <w:rPr>
          <w:b/>
          <w:bCs/>
        </w:rPr>
        <w:br/>
        <w:t>Academic Secretariat</w:t>
      </w:r>
      <w:r>
        <w:rPr>
          <w:b/>
          <w:bCs/>
        </w:rPr>
        <w:br/>
        <w:t>Department of Appointments and Promotions</w:t>
      </w:r>
    </w:p>
    <w:p w14:paraId="39C64B67" w14:textId="77777777" w:rsidR="00774537" w:rsidRDefault="00774537" w:rsidP="00411D16">
      <w:pPr>
        <w:spacing w:before="0" w:line="360" w:lineRule="auto"/>
        <w:jc w:val="center"/>
        <w:rPr>
          <w:b/>
          <w:bCs/>
        </w:rPr>
      </w:pPr>
    </w:p>
    <w:p w14:paraId="07478809" w14:textId="3FD670D2" w:rsidR="00774537" w:rsidRDefault="00774537" w:rsidP="00411D16">
      <w:pPr>
        <w:spacing w:before="0" w:line="360" w:lineRule="auto"/>
        <w:jc w:val="center"/>
        <w:rPr>
          <w:b/>
          <w:bCs/>
          <w:sz w:val="32"/>
          <w:szCs w:val="32"/>
        </w:rPr>
      </w:pPr>
      <w:r>
        <w:rPr>
          <w:b/>
          <w:bCs/>
          <w:sz w:val="32"/>
          <w:szCs w:val="32"/>
        </w:rPr>
        <w:t xml:space="preserve">Policy Guidelines for Appointments and Promotions in </w:t>
      </w:r>
      <w:r w:rsidR="008A2D39">
        <w:rPr>
          <w:b/>
          <w:bCs/>
          <w:sz w:val="32"/>
          <w:szCs w:val="32"/>
        </w:rPr>
        <w:t xml:space="preserve">the </w:t>
      </w:r>
      <w:r>
        <w:rPr>
          <w:b/>
          <w:bCs/>
          <w:sz w:val="32"/>
          <w:szCs w:val="32"/>
        </w:rPr>
        <w:t>Regular Academic Track</w:t>
      </w:r>
    </w:p>
    <w:p w14:paraId="5E3A7E09" w14:textId="77777777" w:rsidR="00774537" w:rsidRDefault="00774537" w:rsidP="00411D16">
      <w:pPr>
        <w:pStyle w:val="a3"/>
        <w:numPr>
          <w:ilvl w:val="0"/>
          <w:numId w:val="1"/>
        </w:numPr>
        <w:spacing w:before="0" w:line="360" w:lineRule="auto"/>
      </w:pPr>
      <w:r>
        <w:t>The language in this document strives for gender neutrality.</w:t>
      </w:r>
    </w:p>
    <w:p w14:paraId="05020507" w14:textId="77777777" w:rsidR="00774537" w:rsidRDefault="00774537" w:rsidP="00411D16">
      <w:pPr>
        <w:pStyle w:val="a3"/>
        <w:numPr>
          <w:ilvl w:val="0"/>
          <w:numId w:val="1"/>
        </w:numPr>
        <w:spacing w:before="0" w:line="360" w:lineRule="auto"/>
      </w:pPr>
      <w:r>
        <w:t xml:space="preserve">This document does not constitute a legal document and is not </w:t>
      </w:r>
      <w:r w:rsidR="00B723AF">
        <w:t xml:space="preserve">to be considered </w:t>
      </w:r>
      <w:r>
        <w:t xml:space="preserve">a legal proposal or commitment. </w:t>
      </w:r>
      <w:r w:rsidR="00B723AF">
        <w:t>It is merely a general document declaring policy guidelines and is not intended to replace the professional academic discretion of the university, its institutions and its authorized officials.</w:t>
      </w:r>
    </w:p>
    <w:p w14:paraId="39878448" w14:textId="057F90A1" w:rsidR="00B723AF" w:rsidRDefault="00B723AF" w:rsidP="00ED207B">
      <w:pPr>
        <w:pStyle w:val="a3"/>
        <w:numPr>
          <w:ilvl w:val="0"/>
          <w:numId w:val="1"/>
        </w:numPr>
        <w:spacing w:before="0" w:line="360" w:lineRule="auto"/>
      </w:pPr>
      <w:r>
        <w:t xml:space="preserve">For more details, </w:t>
      </w:r>
      <w:r w:rsidR="00411D16">
        <w:t>see</w:t>
      </w:r>
      <w:r>
        <w:t xml:space="preserve"> the regulations governing appointments and promotions. This document does not in any way </w:t>
      </w:r>
      <w:r w:rsidR="00354AC3">
        <w:t xml:space="preserve">detract from </w:t>
      </w:r>
      <w:r>
        <w:t>any other university document regarding appointments and promotions.</w:t>
      </w:r>
    </w:p>
    <w:p w14:paraId="09DC2E62" w14:textId="77777777" w:rsidR="005B540E" w:rsidRDefault="005B540E" w:rsidP="005B540E">
      <w:pPr>
        <w:pStyle w:val="a3"/>
        <w:spacing w:before="0" w:line="360" w:lineRule="auto"/>
      </w:pPr>
    </w:p>
    <w:p w14:paraId="1EEA947A" w14:textId="77777777" w:rsidR="00B723AF" w:rsidRDefault="005E7740" w:rsidP="00411D16">
      <w:pPr>
        <w:pStyle w:val="1"/>
        <w:spacing w:before="0" w:line="360" w:lineRule="auto"/>
      </w:pPr>
      <w:r w:rsidRPr="005E7740">
        <w:t>Introduction</w:t>
      </w:r>
    </w:p>
    <w:p w14:paraId="284EC963" w14:textId="4FA86511" w:rsidR="002C05C5" w:rsidRDefault="005E7740" w:rsidP="00ED207B">
      <w:pPr>
        <w:spacing w:before="0" w:line="360" w:lineRule="auto"/>
      </w:pPr>
      <w:r>
        <w:t xml:space="preserve">This document </w:t>
      </w:r>
      <w:r w:rsidR="00517789">
        <w:t>represents a summary</w:t>
      </w:r>
      <w:r w:rsidR="00311C07">
        <w:t xml:space="preserve"> of</w:t>
      </w:r>
      <w:r w:rsidR="00517789">
        <w:t xml:space="preserve"> </w:t>
      </w:r>
      <w:r>
        <w:t xml:space="preserve">the guidelines </w:t>
      </w:r>
      <w:r w:rsidR="00311C07">
        <w:t>to be taken into consideration by</w:t>
      </w:r>
      <w:r w:rsidR="00517789">
        <w:t xml:space="preserve"> department heads, deans, the Rector, the </w:t>
      </w:r>
      <w:r w:rsidR="00ED207B">
        <w:t xml:space="preserve">Vice </w:t>
      </w:r>
      <w:r w:rsidR="00517789">
        <w:t xml:space="preserve">Rector and </w:t>
      </w:r>
      <w:r>
        <w:t>the Committee for Appointments and Promotions at the University of Haifa in the process of assessing the academic work and academic achievements of candidate</w:t>
      </w:r>
      <w:r w:rsidR="00311C07">
        <w:t>s</w:t>
      </w:r>
      <w:r>
        <w:t xml:space="preserve"> for appointment or academic promotion. The document reflects the University of Haifa's aspirations for academic excellence. The document is intended to </w:t>
      </w:r>
      <w:r w:rsidR="002C05C5">
        <w:t>help</w:t>
      </w:r>
      <w:r>
        <w:t xml:space="preserve"> </w:t>
      </w:r>
      <w:r w:rsidR="002C05C5">
        <w:t>heads of academic units, including deans and department heads</w:t>
      </w:r>
      <w:r w:rsidR="00517789">
        <w:t xml:space="preserve">, as well as faculty members </w:t>
      </w:r>
      <w:r w:rsidR="002C05C5">
        <w:t>understand the principles of the promotion policy.</w:t>
      </w:r>
    </w:p>
    <w:p w14:paraId="7190B63A" w14:textId="7F46B32A" w:rsidR="005E7740" w:rsidRPr="00411D16" w:rsidRDefault="002C05C5" w:rsidP="00411D16">
      <w:pPr>
        <w:spacing w:before="0" w:line="360" w:lineRule="auto"/>
      </w:pPr>
      <w:r>
        <w:t xml:space="preserve">The process of academic promotion or appointment </w:t>
      </w:r>
      <w:r w:rsidR="00F031D6">
        <w:t xml:space="preserve">is complex and </w:t>
      </w:r>
      <w:r w:rsidR="003C5194">
        <w:t xml:space="preserve">takes into consideration the sum total of </w:t>
      </w:r>
      <w:r w:rsidR="00EA5AA3">
        <w:t>a</w:t>
      </w:r>
      <w:r w:rsidR="003C5194">
        <w:t xml:space="preserve"> faculty member's academic activities and achievements. </w:t>
      </w:r>
      <w:r w:rsidR="005C3D17">
        <w:t>First and foremost,</w:t>
      </w:r>
      <w:r w:rsidR="003B5696">
        <w:t xml:space="preserve"> the promotion or appointment procedure </w:t>
      </w:r>
      <w:r w:rsidR="00F031D6">
        <w:t>considers</w:t>
      </w:r>
      <w:r w:rsidR="003C5194">
        <w:t xml:space="preserve"> the quality and quantity of the candidate's scientific publications, </w:t>
      </w:r>
      <w:r w:rsidR="00311C07">
        <w:t xml:space="preserve">the </w:t>
      </w:r>
      <w:r w:rsidR="00F3173E">
        <w:t xml:space="preserve">candidate’s publication </w:t>
      </w:r>
      <w:r w:rsidR="00311C07">
        <w:t>continuity</w:t>
      </w:r>
      <w:r w:rsidR="003C5194">
        <w:t>,</w:t>
      </w:r>
      <w:r w:rsidR="00EA5AA3" w:rsidRPr="00EA5AA3">
        <w:t xml:space="preserve"> </w:t>
      </w:r>
      <w:r w:rsidR="003C5194">
        <w:lastRenderedPageBreak/>
        <w:t>research grants, scientific reputation</w:t>
      </w:r>
      <w:r w:rsidR="00F031D6">
        <w:t xml:space="preserve"> in Israel and abroad</w:t>
      </w:r>
      <w:r w:rsidR="003C5194">
        <w:t>, participation in scientific conferences, teaching quality, supervision of research students</w:t>
      </w:r>
      <w:r w:rsidR="00F031D6">
        <w:t xml:space="preserve"> and the products of this supervision</w:t>
      </w:r>
      <w:r w:rsidR="003C5194">
        <w:t xml:space="preserve">, </w:t>
      </w:r>
      <w:r w:rsidR="00EA5AA3">
        <w:t>fulfillment of</w:t>
      </w:r>
      <w:r w:rsidR="003C5194">
        <w:t xml:space="preserve"> </w:t>
      </w:r>
      <w:r w:rsidR="00F031D6">
        <w:t>academic-</w:t>
      </w:r>
      <w:r w:rsidR="003C5194">
        <w:t>administrative obligations</w:t>
      </w:r>
      <w:r w:rsidR="00F031D6">
        <w:t>,</w:t>
      </w:r>
      <w:r w:rsidR="003C5194">
        <w:t xml:space="preserve"> and contribution</w:t>
      </w:r>
      <w:r w:rsidR="00F031D6">
        <w:t>s</w:t>
      </w:r>
      <w:r w:rsidR="003C5194">
        <w:t xml:space="preserve"> to the university </w:t>
      </w:r>
      <w:r w:rsidR="00F031D6">
        <w:t xml:space="preserve">(department, </w:t>
      </w:r>
      <w:r w:rsidR="00F3173E">
        <w:t xml:space="preserve">faculty, </w:t>
      </w:r>
      <w:r w:rsidR="00F031D6">
        <w:t>university committees and more),</w:t>
      </w:r>
      <w:r w:rsidR="003C5194">
        <w:t xml:space="preserve"> to the scientific community in general</w:t>
      </w:r>
      <w:r w:rsidR="00F031D6">
        <w:t xml:space="preserve"> and to society</w:t>
      </w:r>
      <w:r w:rsidR="003C5194">
        <w:t>.</w:t>
      </w:r>
      <w:r w:rsidR="00F031D6">
        <w:t xml:space="preserve"> As outlined, below, these various components are assigned different weights at different stages of the promotion process.</w:t>
      </w:r>
      <w:r w:rsidR="003C5194">
        <w:t xml:space="preserve">  At the same time it should be stressed that</w:t>
      </w:r>
      <w:r w:rsidR="003C5194" w:rsidRPr="0044608B">
        <w:rPr>
          <w:b/>
          <w:bCs/>
        </w:rPr>
        <w:t xml:space="preserve"> </w:t>
      </w:r>
      <w:r w:rsidR="00F031D6" w:rsidRPr="00411D16">
        <w:t xml:space="preserve">at all ranks, </w:t>
      </w:r>
      <w:r w:rsidR="0085782E" w:rsidRPr="00411D16">
        <w:t xml:space="preserve">publishing </w:t>
      </w:r>
      <w:r w:rsidR="00F3173E" w:rsidRPr="00411D16">
        <w:t>scientific</w:t>
      </w:r>
      <w:r w:rsidR="00311C07" w:rsidRPr="00411D16">
        <w:t xml:space="preserve"> </w:t>
      </w:r>
      <w:r w:rsidR="0085782E" w:rsidRPr="00411D16">
        <w:t>articles</w:t>
      </w:r>
      <w:r w:rsidR="00C678D1" w:rsidRPr="00411D16">
        <w:t xml:space="preserve"> </w:t>
      </w:r>
      <w:r w:rsidR="00354AC3" w:rsidRPr="00411D16">
        <w:t>on</w:t>
      </w:r>
      <w:r w:rsidR="003C5194" w:rsidRPr="00411D16">
        <w:t xml:space="preserve"> </w:t>
      </w:r>
      <w:r w:rsidR="0044608B" w:rsidRPr="00411D16">
        <w:t xml:space="preserve">high quality </w:t>
      </w:r>
      <w:r w:rsidR="00C678D1" w:rsidRPr="00411D16">
        <w:t xml:space="preserve">platforms </w:t>
      </w:r>
      <w:r w:rsidR="0044608B" w:rsidRPr="00411D16">
        <w:t xml:space="preserve">(in the relevant field of research) </w:t>
      </w:r>
      <w:r w:rsidR="003C5194" w:rsidRPr="00411D16">
        <w:t xml:space="preserve">that have undergone peer </w:t>
      </w:r>
      <w:r w:rsidR="00EA5AA3" w:rsidRPr="00411D16">
        <w:t>review</w:t>
      </w:r>
      <w:r w:rsidR="003C5194" w:rsidRPr="00411D16">
        <w:t xml:space="preserve"> and </w:t>
      </w:r>
      <w:r w:rsidR="0085782E" w:rsidRPr="00411D16">
        <w:t>being awarded</w:t>
      </w:r>
      <w:r w:rsidR="00311C07" w:rsidRPr="00411D16">
        <w:t xml:space="preserve"> </w:t>
      </w:r>
      <w:r w:rsidR="003C5194" w:rsidRPr="00411D16">
        <w:t>competitive research grants</w:t>
      </w:r>
      <w:r w:rsidR="0044608B" w:rsidRPr="00411D16">
        <w:t xml:space="preserve"> that reflect the </w:t>
      </w:r>
      <w:r w:rsidR="00311C07" w:rsidRPr="00411D16">
        <w:t xml:space="preserve">researcher’s </w:t>
      </w:r>
      <w:r w:rsidR="0044608B" w:rsidRPr="00411D16">
        <w:t>academic level constitute</w:t>
      </w:r>
      <w:r w:rsidR="00D22079" w:rsidRPr="00411D16">
        <w:t xml:space="preserve"> </w:t>
      </w:r>
      <w:r w:rsidR="0044608B" w:rsidRPr="00411D16">
        <w:t>the major and leading considerations in promotion decisions.</w:t>
      </w:r>
    </w:p>
    <w:p w14:paraId="56543FE1" w14:textId="0BE7B3C9" w:rsidR="0085782E" w:rsidRDefault="0085782E" w:rsidP="00411D16">
      <w:pPr>
        <w:spacing w:before="0" w:line="360" w:lineRule="auto"/>
      </w:pPr>
      <w:r w:rsidRPr="00411D16">
        <w:t>It is important to stress that</w:t>
      </w:r>
      <w:r w:rsidR="005C6B9D" w:rsidRPr="00411D16">
        <w:t xml:space="preserve"> both quality and quantity are important</w:t>
      </w:r>
      <w:r w:rsidRPr="00411D16">
        <w:t xml:space="preserve"> in </w:t>
      </w:r>
      <w:r w:rsidR="005C6B9D" w:rsidRPr="00411D16">
        <w:t>assessing</w:t>
      </w:r>
      <w:r w:rsidRPr="00411D16">
        <w:t xml:space="preserve"> a candidate’s portfolio</w:t>
      </w:r>
      <w:r w:rsidR="005C6B9D" w:rsidRPr="00411D16">
        <w:t>. Quantity alone is not sufficient, and while high quality can to some degree compensate for quantity, a reasonable amount of achievement is still required</w:t>
      </w:r>
      <w:r w:rsidR="005C6B9D">
        <w:rPr>
          <w:b/>
          <w:bCs/>
        </w:rPr>
        <w:t xml:space="preserve">. </w:t>
      </w:r>
      <w:r w:rsidR="005C6B9D">
        <w:t>As a rule, in considering the different components the emphasis is on the following question: “Do the candidate’s achievements indicate that he/she has sufficiently matured to be promoted?</w:t>
      </w:r>
      <w:proofErr w:type="gramStart"/>
      <w:r w:rsidR="005C6B9D">
        <w:t>”,</w:t>
      </w:r>
      <w:proofErr w:type="gramEnd"/>
      <w:r w:rsidR="005C6B9D">
        <w:t xml:space="preserve"> with each rank evaluated based on its on requirements.</w:t>
      </w:r>
    </w:p>
    <w:p w14:paraId="52E8D0A7" w14:textId="309D613C" w:rsidR="005C6B9D" w:rsidRDefault="005C6B9D" w:rsidP="00411D16">
      <w:pPr>
        <w:spacing w:before="0" w:line="360" w:lineRule="auto"/>
        <w:rPr>
          <w:rFonts w:eastAsiaTheme="majorEastAsia" w:cstheme="majorBidi"/>
          <w:sz w:val="28"/>
          <w:szCs w:val="28"/>
        </w:rPr>
      </w:pPr>
      <w:r>
        <w:t>Moreover, the university expects research activity that aspires toward excellence in scientific research, as is customary in the best research universities in Israel and abroad. Nevertheless, because the</w:t>
      </w:r>
      <w:r w:rsidR="00795171">
        <w:t>re is a great deal of variance in the</w:t>
      </w:r>
      <w:r>
        <w:t xml:space="preserve"> </w:t>
      </w:r>
      <w:r w:rsidRPr="00411D16">
        <w:t xml:space="preserve">fields of research </w:t>
      </w:r>
      <w:r w:rsidR="00795171" w:rsidRPr="00411D16">
        <w:t>between the different faculties and the various departments in each faculty, determining the</w:t>
      </w:r>
      <w:r w:rsidR="00795171">
        <w:t xml:space="preserve"> rankings of research platforms, required types of research grants, types of publications (journals versus books), number and rate of publications required and the like in examining research excellence at the university will take into consideration what is customary in the researcher’s field of study at the top universities in Israel and abroad.</w:t>
      </w:r>
    </w:p>
    <w:p w14:paraId="20A7F7F1" w14:textId="1FFE7318" w:rsidR="005B540E" w:rsidRDefault="005B540E" w:rsidP="00411D16">
      <w:pPr>
        <w:spacing w:before="0" w:line="360" w:lineRule="auto"/>
        <w:rPr>
          <w:rFonts w:eastAsiaTheme="majorEastAsia" w:cstheme="majorBidi"/>
          <w:sz w:val="28"/>
          <w:szCs w:val="28"/>
        </w:rPr>
      </w:pPr>
    </w:p>
    <w:p w14:paraId="7F92282C" w14:textId="7F444C33" w:rsidR="005B540E" w:rsidRDefault="005B540E" w:rsidP="00411D16">
      <w:pPr>
        <w:spacing w:before="0" w:line="360" w:lineRule="auto"/>
        <w:rPr>
          <w:rFonts w:eastAsiaTheme="majorEastAsia" w:cstheme="majorBidi"/>
          <w:sz w:val="28"/>
          <w:szCs w:val="28"/>
        </w:rPr>
      </w:pPr>
    </w:p>
    <w:p w14:paraId="7A2C2BAC" w14:textId="77777777" w:rsidR="005B540E" w:rsidRPr="00795171" w:rsidRDefault="005B540E" w:rsidP="00411D16">
      <w:pPr>
        <w:spacing w:before="0" w:line="360" w:lineRule="auto"/>
        <w:rPr>
          <w:rFonts w:eastAsiaTheme="majorEastAsia" w:cstheme="majorBidi"/>
          <w:sz w:val="28"/>
          <w:szCs w:val="28"/>
        </w:rPr>
      </w:pPr>
    </w:p>
    <w:p w14:paraId="27029136" w14:textId="77777777" w:rsidR="00ED207B" w:rsidRDefault="00ED207B" w:rsidP="00411D16">
      <w:pPr>
        <w:pStyle w:val="1"/>
        <w:spacing w:before="0" w:line="360" w:lineRule="auto"/>
      </w:pPr>
    </w:p>
    <w:p w14:paraId="73ACD645" w14:textId="37829107" w:rsidR="0044608B" w:rsidRDefault="0044608B" w:rsidP="00411D16">
      <w:pPr>
        <w:pStyle w:val="1"/>
        <w:spacing w:before="0" w:line="360" w:lineRule="auto"/>
      </w:pPr>
      <w:r>
        <w:t>Special Criteria for Each Rank</w:t>
      </w:r>
    </w:p>
    <w:p w14:paraId="4C17A6D6" w14:textId="28D090BB" w:rsidR="0044608B" w:rsidRDefault="00F86F83" w:rsidP="00411D16">
      <w:pPr>
        <w:spacing w:before="0" w:line="360" w:lineRule="auto"/>
      </w:pPr>
      <w:r>
        <w:t xml:space="preserve">Following are special guidelines for promotions at each rank. </w:t>
      </w:r>
      <w:r w:rsidRPr="00411D16">
        <w:t xml:space="preserve">Note that the criteria </w:t>
      </w:r>
      <w:r w:rsidR="00311C07" w:rsidRPr="00411D16">
        <w:t xml:space="preserve">for promotion to each </w:t>
      </w:r>
      <w:r w:rsidRPr="00411D16">
        <w:t xml:space="preserve">rank are cumulative with </w:t>
      </w:r>
      <w:r w:rsidR="00311C07" w:rsidRPr="00411D16">
        <w:t>the criteria for</w:t>
      </w:r>
      <w:r w:rsidRPr="00411D16">
        <w:t xml:space="preserve"> the </w:t>
      </w:r>
      <w:r w:rsidR="00311C07" w:rsidRPr="00411D16">
        <w:t>previous</w:t>
      </w:r>
      <w:r w:rsidRPr="00411D16">
        <w:t xml:space="preserve"> rank.</w:t>
      </w:r>
    </w:p>
    <w:p w14:paraId="644D3085" w14:textId="77777777" w:rsidR="005B540E" w:rsidRPr="00411D16" w:rsidRDefault="005B540E" w:rsidP="00411D16">
      <w:pPr>
        <w:spacing w:before="0" w:line="360" w:lineRule="auto"/>
      </w:pPr>
    </w:p>
    <w:p w14:paraId="37946E8C" w14:textId="562177E6" w:rsidR="00F86F83" w:rsidRPr="00ED207B" w:rsidRDefault="00F86F83" w:rsidP="00411D16">
      <w:pPr>
        <w:pStyle w:val="2"/>
        <w:spacing w:before="0" w:line="360" w:lineRule="auto"/>
      </w:pPr>
      <w:r w:rsidRPr="00ED207B">
        <w:t>Senior Lecturer</w:t>
      </w:r>
    </w:p>
    <w:p w14:paraId="5D01A245" w14:textId="42707C0F" w:rsidR="00F86F83" w:rsidRDefault="00A576AF" w:rsidP="00411D16">
      <w:pPr>
        <w:spacing w:before="0" w:line="360" w:lineRule="auto"/>
      </w:pPr>
      <w:r>
        <w:t>For promotion to</w:t>
      </w:r>
      <w:r w:rsidR="00F86F83">
        <w:t xml:space="preserve"> the rank of </w:t>
      </w:r>
      <w:r w:rsidR="00411D16">
        <w:t>S</w:t>
      </w:r>
      <w:r w:rsidR="00F86F83">
        <w:t xml:space="preserve">enior </w:t>
      </w:r>
      <w:r w:rsidR="00411D16">
        <w:t>L</w:t>
      </w:r>
      <w:r w:rsidR="00F86F83">
        <w:t xml:space="preserve">ecturer, the faculty member’s achievements since the last appointment (delta) will be examined, together with </w:t>
      </w:r>
      <w:r w:rsidR="00E94DB2">
        <w:t>his</w:t>
      </w:r>
      <w:r w:rsidR="004E4E16">
        <w:t>/her</w:t>
      </w:r>
      <w:r w:rsidR="00F86F83">
        <w:t xml:space="preserve"> overall achievements.</w:t>
      </w:r>
    </w:p>
    <w:p w14:paraId="5E30C215" w14:textId="5F32F1C0" w:rsidR="00F86F83" w:rsidRDefault="00F86F83" w:rsidP="00411D16">
      <w:pPr>
        <w:spacing w:before="0" w:line="360" w:lineRule="auto"/>
      </w:pPr>
      <w:r>
        <w:t xml:space="preserve">The first requirement </w:t>
      </w:r>
      <w:r w:rsidRPr="00411D16">
        <w:t>is research independence</w:t>
      </w:r>
      <w:r>
        <w:rPr>
          <w:b/>
          <w:bCs/>
        </w:rPr>
        <w:t xml:space="preserve"> </w:t>
      </w:r>
      <w:r w:rsidR="00311C07">
        <w:t xml:space="preserve">as manifested in </w:t>
      </w:r>
      <w:r>
        <w:t xml:space="preserve">clear evidence </w:t>
      </w:r>
      <w:r w:rsidR="00311C07">
        <w:t>that the</w:t>
      </w:r>
      <w:r>
        <w:t xml:space="preserve"> candidate has begun developing</w:t>
      </w:r>
      <w:r w:rsidR="001A6788">
        <w:t xml:space="preserve"> a research path</w:t>
      </w:r>
      <w:r>
        <w:t xml:space="preserve"> and </w:t>
      </w:r>
      <w:r w:rsidR="001A6788">
        <w:t>engaging in</w:t>
      </w:r>
      <w:r>
        <w:t xml:space="preserve"> </w:t>
      </w:r>
      <w:r w:rsidR="001A6788">
        <w:t>productive</w:t>
      </w:r>
      <w:r>
        <w:t xml:space="preserve"> research at the university</w:t>
      </w:r>
      <w:r w:rsidR="00AD6CA7">
        <w:t>. Fruitful cooperation with the candidate’s doctoral or post-doctoral supervisor can continue, provided that at the same time the candidate shows evidence of independent research work.</w:t>
      </w:r>
    </w:p>
    <w:p w14:paraId="4E71E07D" w14:textId="0C81B5DA" w:rsidR="00AD6CA7" w:rsidRPr="00ED207B" w:rsidRDefault="00AD6CA7" w:rsidP="00411D16">
      <w:pPr>
        <w:spacing w:before="0" w:line="360" w:lineRule="auto"/>
      </w:pPr>
      <w:r w:rsidRPr="00ED207B">
        <w:t>Examples showing evidence of independent research development:</w:t>
      </w:r>
    </w:p>
    <w:p w14:paraId="672A2B48" w14:textId="223C6673" w:rsidR="00AD6CA7" w:rsidRDefault="00AD6CA7" w:rsidP="00411D16">
      <w:pPr>
        <w:pStyle w:val="a3"/>
        <w:numPr>
          <w:ilvl w:val="0"/>
          <w:numId w:val="2"/>
        </w:numPr>
        <w:spacing w:before="0" w:line="360" w:lineRule="auto"/>
      </w:pPr>
      <w:r>
        <w:t xml:space="preserve">Publication of articles in prestigious journals in the research field as the sole or main author; publication of a book at a </w:t>
      </w:r>
      <w:r w:rsidR="001A6788">
        <w:t>prominent</w:t>
      </w:r>
      <w:r>
        <w:t xml:space="preserve"> academic press </w:t>
      </w:r>
      <w:r w:rsidR="001A6788">
        <w:t>that has</w:t>
      </w:r>
      <w:r>
        <w:t xml:space="preserve"> a strict </w:t>
      </w:r>
      <w:r w:rsidR="00DC4473">
        <w:t>peer review</w:t>
      </w:r>
      <w:r>
        <w:t xml:space="preserve"> process;</w:t>
      </w:r>
    </w:p>
    <w:p w14:paraId="24859C01" w14:textId="543686DE" w:rsidR="00AD6CA7" w:rsidRDefault="00AD6CA7" w:rsidP="00411D16">
      <w:pPr>
        <w:pStyle w:val="a3"/>
        <w:numPr>
          <w:ilvl w:val="0"/>
          <w:numId w:val="2"/>
        </w:numPr>
        <w:spacing w:before="0" w:line="360" w:lineRule="auto"/>
      </w:pPr>
      <w:r>
        <w:t xml:space="preserve">Submission of research proposals to competitive grants as an independent or </w:t>
      </w:r>
      <w:r w:rsidR="00411D16">
        <w:t>P</w:t>
      </w:r>
      <w:r>
        <w:t xml:space="preserve">rincipal </w:t>
      </w:r>
      <w:r w:rsidR="00411D16">
        <w:t>I</w:t>
      </w:r>
      <w:r>
        <w:t>nvestigator (PI);</w:t>
      </w:r>
    </w:p>
    <w:p w14:paraId="604BD358" w14:textId="422BBCFA" w:rsidR="00AD6CA7" w:rsidRDefault="00AD6CA7" w:rsidP="00411D16">
      <w:pPr>
        <w:pStyle w:val="a3"/>
        <w:numPr>
          <w:ilvl w:val="0"/>
          <w:numId w:val="2"/>
        </w:numPr>
        <w:spacing w:before="0" w:line="360" w:lineRule="auto"/>
      </w:pPr>
      <w:r>
        <w:t>Participation in conferences, especially international conferences;</w:t>
      </w:r>
    </w:p>
    <w:p w14:paraId="22FDA08F" w14:textId="7D3FC041" w:rsidR="00AD6CA7" w:rsidRDefault="00AD6CA7" w:rsidP="00411D16">
      <w:pPr>
        <w:pStyle w:val="a3"/>
        <w:numPr>
          <w:ilvl w:val="0"/>
          <w:numId w:val="2"/>
        </w:numPr>
        <w:spacing w:before="0" w:line="360" w:lineRule="auto"/>
      </w:pPr>
      <w:r>
        <w:t xml:space="preserve">Initial evidence of student supervision </w:t>
      </w:r>
      <w:r w:rsidR="00A576AF">
        <w:t>(including collaboration with another supervisor from the department)</w:t>
      </w:r>
      <w:r w:rsidR="001A6788">
        <w:t>.</w:t>
      </w:r>
    </w:p>
    <w:p w14:paraId="07AE6EF6" w14:textId="6A82AD1D" w:rsidR="00A576AF" w:rsidRDefault="00A576AF" w:rsidP="00411D16">
      <w:pPr>
        <w:spacing w:before="0" w:line="360" w:lineRule="auto"/>
      </w:pPr>
      <w:r>
        <w:t xml:space="preserve">If promotion to the rank of </w:t>
      </w:r>
      <w:r w:rsidR="00411D16">
        <w:t>S</w:t>
      </w:r>
      <w:r>
        <w:t xml:space="preserve">enior </w:t>
      </w:r>
      <w:r w:rsidR="00411D16">
        <w:t>L</w:t>
      </w:r>
      <w:r>
        <w:t xml:space="preserve">ecturer entails </w:t>
      </w:r>
      <w:r w:rsidRPr="00411D16">
        <w:t>tenure</w:t>
      </w:r>
      <w:r>
        <w:t xml:space="preserve">, significant weight will be given to high quality teaching and to </w:t>
      </w:r>
      <w:r w:rsidR="001A6788">
        <w:t xml:space="preserve">the candidate’s </w:t>
      </w:r>
      <w:r w:rsidR="00DC4473">
        <w:t>integration</w:t>
      </w:r>
      <w:r w:rsidR="001A6788">
        <w:t xml:space="preserve"> </w:t>
      </w:r>
      <w:r>
        <w:t>in</w:t>
      </w:r>
      <w:r w:rsidR="00DC4473">
        <w:t>to</w:t>
      </w:r>
      <w:r>
        <w:t xml:space="preserve"> the department and the university.</w:t>
      </w:r>
    </w:p>
    <w:p w14:paraId="72908DC4" w14:textId="77777777" w:rsidR="005B540E" w:rsidRDefault="005B540E" w:rsidP="00411D16">
      <w:pPr>
        <w:pStyle w:val="2"/>
        <w:spacing w:before="0" w:line="360" w:lineRule="auto"/>
      </w:pPr>
    </w:p>
    <w:p w14:paraId="1A47F5A2" w14:textId="0AAEE4EA" w:rsidR="00A576AF" w:rsidRDefault="00A576AF" w:rsidP="00411D16">
      <w:pPr>
        <w:pStyle w:val="2"/>
        <w:spacing w:before="0" w:line="360" w:lineRule="auto"/>
      </w:pPr>
      <w:r>
        <w:t>Associate Professor</w:t>
      </w:r>
    </w:p>
    <w:p w14:paraId="55178EAC" w14:textId="01BD888F" w:rsidR="00A576AF" w:rsidRDefault="00A576AF" w:rsidP="00411D16">
      <w:pPr>
        <w:spacing w:before="0" w:line="360" w:lineRule="auto"/>
      </w:pPr>
      <w:r>
        <w:t xml:space="preserve">Promotion to the rank of </w:t>
      </w:r>
      <w:r w:rsidR="00411D16">
        <w:t>A</w:t>
      </w:r>
      <w:r>
        <w:t xml:space="preserve">ssociate </w:t>
      </w:r>
      <w:r w:rsidR="00411D16">
        <w:t>P</w:t>
      </w:r>
      <w:r>
        <w:t>rofessor primarily entails examining the faculty member’s achievements since the last appointment/promotion (delta).</w:t>
      </w:r>
    </w:p>
    <w:p w14:paraId="5F9C132D" w14:textId="168B3EF7" w:rsidR="00E94DB2" w:rsidRPr="00411D16" w:rsidRDefault="00E94DB2" w:rsidP="00411D16">
      <w:pPr>
        <w:spacing w:before="0" w:line="360" w:lineRule="auto"/>
      </w:pPr>
      <w:r>
        <w:t xml:space="preserve">Evidence is required to establish the faculty member’s academic status and international reputation, together with evidence showing significant research progress since promotion </w:t>
      </w:r>
      <w:r>
        <w:lastRenderedPageBreak/>
        <w:t xml:space="preserve">to senior lecturer. At this stage, the candidate is expected to have </w:t>
      </w:r>
      <w:r w:rsidRPr="00411D16">
        <w:t>unequivocal international standing in his</w:t>
      </w:r>
      <w:r w:rsidR="004E4E16" w:rsidRPr="00411D16">
        <w:t>/her</w:t>
      </w:r>
      <w:r w:rsidRPr="00411D16">
        <w:t xml:space="preserve"> field of research.</w:t>
      </w:r>
    </w:p>
    <w:p w14:paraId="769DA8F3" w14:textId="2469CF5C" w:rsidR="00E94DB2" w:rsidRPr="00ED207B" w:rsidRDefault="00E94DB2" w:rsidP="00411D16">
      <w:pPr>
        <w:spacing w:before="0" w:line="360" w:lineRule="auto"/>
      </w:pPr>
      <w:r w:rsidRPr="00ED207B">
        <w:t>Examples showing evidence of unequivocal standing in the field and significant research progress:</w:t>
      </w:r>
    </w:p>
    <w:p w14:paraId="732A68DE" w14:textId="55BD1672" w:rsidR="00E94DB2" w:rsidRDefault="00E94DB2" w:rsidP="00411D16">
      <w:pPr>
        <w:pStyle w:val="a3"/>
        <w:numPr>
          <w:ilvl w:val="0"/>
          <w:numId w:val="2"/>
        </w:numPr>
        <w:spacing w:before="0" w:line="360" w:lineRule="auto"/>
      </w:pPr>
      <w:r>
        <w:t xml:space="preserve">Publication of articles in </w:t>
      </w:r>
      <w:r w:rsidR="00C91B13">
        <w:t>outstanding</w:t>
      </w:r>
      <w:r>
        <w:t xml:space="preserve"> journals in the research field as </w:t>
      </w:r>
      <w:r w:rsidR="00C91B13">
        <w:t xml:space="preserve">the leading </w:t>
      </w:r>
      <w:r>
        <w:t>author</w:t>
      </w:r>
      <w:r w:rsidR="00C91B13">
        <w:t xml:space="preserve"> and/or</w:t>
      </w:r>
      <w:r>
        <w:t xml:space="preserve"> publication of a book at a </w:t>
      </w:r>
      <w:r w:rsidR="001A6788">
        <w:t>prominent</w:t>
      </w:r>
      <w:r>
        <w:t xml:space="preserve"> academic press</w:t>
      </w:r>
      <w:r w:rsidR="00411D16">
        <w:t xml:space="preserve"> as a leading author</w:t>
      </w:r>
      <w:r>
        <w:t xml:space="preserve"> </w:t>
      </w:r>
      <w:r w:rsidR="001A6788">
        <w:t>that has</w:t>
      </w:r>
      <w:r>
        <w:t xml:space="preserve"> a strict </w:t>
      </w:r>
      <w:r w:rsidR="00DC4473">
        <w:t>peer review</w:t>
      </w:r>
      <w:r>
        <w:t xml:space="preserve"> process;</w:t>
      </w:r>
      <w:r w:rsidR="00C91B13">
        <w:t xml:space="preserve"> significant addition</w:t>
      </w:r>
      <w:r w:rsidR="001A6788">
        <w:t>s</w:t>
      </w:r>
      <w:r w:rsidR="00C91B13">
        <w:t xml:space="preserve"> to the candidate’s publications (</w:t>
      </w:r>
      <w:r w:rsidR="00411D16">
        <w:t xml:space="preserve">a combination of </w:t>
      </w:r>
      <w:r w:rsidR="00C91B13">
        <w:t>quality and quantity</w:t>
      </w:r>
      <w:r w:rsidR="00411D16">
        <w:t xml:space="preserve"> is required</w:t>
      </w:r>
      <w:r w:rsidR="00C91B13">
        <w:t>);</w:t>
      </w:r>
    </w:p>
    <w:p w14:paraId="3B4EF4E3" w14:textId="63A9AC90" w:rsidR="00C91B13" w:rsidRDefault="00C91B13" w:rsidP="00411D16">
      <w:pPr>
        <w:pStyle w:val="a3"/>
        <w:numPr>
          <w:ilvl w:val="0"/>
          <w:numId w:val="2"/>
        </w:numPr>
        <w:spacing w:before="0" w:line="360" w:lineRule="auto"/>
      </w:pPr>
      <w:r>
        <w:t>Joint publications with outstanding researchers in the field;</w:t>
      </w:r>
    </w:p>
    <w:p w14:paraId="7F4E00C7" w14:textId="37E651EB" w:rsidR="00C91B13" w:rsidRDefault="00C91B13" w:rsidP="00411D16">
      <w:pPr>
        <w:pStyle w:val="a3"/>
        <w:numPr>
          <w:ilvl w:val="0"/>
          <w:numId w:val="2"/>
        </w:numPr>
        <w:spacing w:before="0" w:line="360" w:lineRule="auto"/>
      </w:pPr>
      <w:r>
        <w:t>Increase in number of citations and H-Index</w:t>
      </w:r>
      <w:r w:rsidR="00DC4473">
        <w:t xml:space="preserve"> level</w:t>
      </w:r>
      <w:r>
        <w:t>;</w:t>
      </w:r>
    </w:p>
    <w:p w14:paraId="4F39B84A" w14:textId="211CF35C" w:rsidR="00C91B13" w:rsidRDefault="00C91B13" w:rsidP="00411D16">
      <w:pPr>
        <w:pStyle w:val="a3"/>
        <w:numPr>
          <w:ilvl w:val="0"/>
          <w:numId w:val="2"/>
        </w:numPr>
        <w:spacing w:before="0" w:line="360" w:lineRule="auto"/>
      </w:pPr>
      <w:r>
        <w:t>Being awarded competitive research grants;</w:t>
      </w:r>
    </w:p>
    <w:p w14:paraId="6EB0C7CB" w14:textId="79C23A26" w:rsidR="00C91B13" w:rsidRDefault="00C91B13" w:rsidP="00411D16">
      <w:pPr>
        <w:pStyle w:val="a3"/>
        <w:numPr>
          <w:ilvl w:val="0"/>
          <w:numId w:val="2"/>
        </w:numPr>
        <w:spacing w:before="0" w:line="360" w:lineRule="auto"/>
      </w:pPr>
      <w:r>
        <w:t>Active participation in conferences</w:t>
      </w:r>
      <w:r w:rsidR="00DC4473">
        <w:t>;</w:t>
      </w:r>
      <w:r>
        <w:t xml:space="preserve"> invitations to lecture at international conferences and </w:t>
      </w:r>
      <w:r w:rsidR="001A6788">
        <w:t>at</w:t>
      </w:r>
      <w:r>
        <w:t xml:space="preserve"> academic seminars and symposia abroad;</w:t>
      </w:r>
    </w:p>
    <w:p w14:paraId="49C5DC77" w14:textId="03356CC5" w:rsidR="00C91B13" w:rsidRDefault="00C91B13" w:rsidP="00411D16">
      <w:pPr>
        <w:pStyle w:val="a3"/>
        <w:numPr>
          <w:ilvl w:val="0"/>
          <w:numId w:val="2"/>
        </w:numPr>
        <w:spacing w:before="0" w:line="360" w:lineRule="auto"/>
      </w:pPr>
      <w:r>
        <w:t>Membership in the organizational committees of outstanding international conferences in the field;</w:t>
      </w:r>
    </w:p>
    <w:p w14:paraId="339A7C63" w14:textId="20752FDA" w:rsidR="00C91B13" w:rsidRDefault="00C91B13" w:rsidP="00411D16">
      <w:pPr>
        <w:pStyle w:val="a3"/>
        <w:numPr>
          <w:ilvl w:val="0"/>
          <w:numId w:val="2"/>
        </w:numPr>
        <w:spacing w:before="0" w:line="360" w:lineRule="auto"/>
      </w:pPr>
      <w:r>
        <w:t xml:space="preserve">International collaborations, </w:t>
      </w:r>
      <w:r w:rsidR="00653733">
        <w:t xml:space="preserve">serving as a </w:t>
      </w:r>
      <w:r w:rsidR="001A6788">
        <w:t xml:space="preserve">journal </w:t>
      </w:r>
      <w:r w:rsidR="00653733">
        <w:t>referee, sitting on the editorial board of well-known journals in the field, serving as co-editor of a journal;</w:t>
      </w:r>
    </w:p>
    <w:p w14:paraId="6C15AA26" w14:textId="25DB1CB1" w:rsidR="00653733" w:rsidRDefault="00653733" w:rsidP="00411D16">
      <w:pPr>
        <w:pStyle w:val="a3"/>
        <w:numPr>
          <w:ilvl w:val="0"/>
          <w:numId w:val="2"/>
        </w:numPr>
        <w:spacing w:before="0" w:line="360" w:lineRule="auto"/>
      </w:pPr>
      <w:r>
        <w:t>Supervising student theses and doctoral and post-doctoral students, and including students in conference presentations and publications.</w:t>
      </w:r>
    </w:p>
    <w:p w14:paraId="49ECA52E" w14:textId="77777777" w:rsidR="005B540E" w:rsidRDefault="005B540E" w:rsidP="00411D16">
      <w:pPr>
        <w:pStyle w:val="2"/>
        <w:spacing w:before="0" w:line="360" w:lineRule="auto"/>
      </w:pPr>
    </w:p>
    <w:p w14:paraId="61E867B9" w14:textId="49A494C8" w:rsidR="00653733" w:rsidRDefault="00653733" w:rsidP="00411D16">
      <w:pPr>
        <w:pStyle w:val="2"/>
        <w:spacing w:before="0" w:line="360" w:lineRule="auto"/>
      </w:pPr>
      <w:r>
        <w:t>Full Professor</w:t>
      </w:r>
    </w:p>
    <w:p w14:paraId="1641471A" w14:textId="39D931AD" w:rsidR="00653733" w:rsidRDefault="00511E66" w:rsidP="00411D16">
      <w:pPr>
        <w:spacing w:before="0" w:line="360" w:lineRule="auto"/>
      </w:pPr>
      <w:r>
        <w:t xml:space="preserve">Promotion to the rank of </w:t>
      </w:r>
      <w:r w:rsidR="00411D16">
        <w:t>F</w:t>
      </w:r>
      <w:r>
        <w:t xml:space="preserve">ull </w:t>
      </w:r>
      <w:r w:rsidR="00411D16">
        <w:t>P</w:t>
      </w:r>
      <w:r>
        <w:t>rofessor requires being a</w:t>
      </w:r>
      <w:r w:rsidRPr="00511E66">
        <w:rPr>
          <w:b/>
          <w:bCs/>
        </w:rPr>
        <w:t xml:space="preserve"> </w:t>
      </w:r>
      <w:r w:rsidRPr="00411D16">
        <w:t>leading researcher</w:t>
      </w:r>
      <w:r>
        <w:t xml:space="preserve"> in the field, </w:t>
      </w:r>
      <w:r w:rsidR="001A6788">
        <w:t xml:space="preserve">attaining </w:t>
      </w:r>
      <w:r>
        <w:t xml:space="preserve">prominent international status, and </w:t>
      </w:r>
      <w:r w:rsidR="001A6788">
        <w:t xml:space="preserve">making </w:t>
      </w:r>
      <w:r>
        <w:t>significant academic contribution</w:t>
      </w:r>
      <w:r w:rsidR="001A6788">
        <w:t>s</w:t>
      </w:r>
      <w:r>
        <w:t xml:space="preserve"> in and beyond the research field.</w:t>
      </w:r>
    </w:p>
    <w:p w14:paraId="007DFFFB" w14:textId="3BBCD139" w:rsidR="00511E66" w:rsidRPr="005B540E" w:rsidRDefault="00511E66" w:rsidP="00411D16">
      <w:pPr>
        <w:spacing w:before="0" w:line="360" w:lineRule="auto"/>
      </w:pPr>
      <w:r w:rsidRPr="005B540E">
        <w:t>Examples showing evidence of being a leading researcher</w:t>
      </w:r>
      <w:r w:rsidRPr="005B540E">
        <w:rPr>
          <w:b/>
          <w:bCs/>
        </w:rPr>
        <w:t xml:space="preserve"> </w:t>
      </w:r>
      <w:r w:rsidRPr="005B540E">
        <w:t>in the field, of prominent international status and of significant academic contribution</w:t>
      </w:r>
      <w:r w:rsidR="001A6788" w:rsidRPr="005B540E">
        <w:t>s</w:t>
      </w:r>
      <w:r w:rsidRPr="005B540E">
        <w:t xml:space="preserve">: </w:t>
      </w:r>
    </w:p>
    <w:p w14:paraId="796E5B30" w14:textId="2DE2A33F" w:rsidR="00511E66" w:rsidRDefault="00511E66" w:rsidP="00411D16">
      <w:pPr>
        <w:pStyle w:val="a3"/>
        <w:numPr>
          <w:ilvl w:val="0"/>
          <w:numId w:val="2"/>
        </w:numPr>
        <w:spacing w:before="0" w:line="360" w:lineRule="auto"/>
      </w:pPr>
      <w:r>
        <w:t xml:space="preserve">Ongoing research publications on prestigious and high-quality academic </w:t>
      </w:r>
      <w:r w:rsidR="00076DD1">
        <w:t>platform</w:t>
      </w:r>
      <w:r>
        <w:t>s;</w:t>
      </w:r>
    </w:p>
    <w:p w14:paraId="79F15F0E" w14:textId="02062703" w:rsidR="00511E66" w:rsidRDefault="00511E66" w:rsidP="00411D16">
      <w:pPr>
        <w:pStyle w:val="a3"/>
        <w:numPr>
          <w:ilvl w:val="0"/>
          <w:numId w:val="2"/>
        </w:numPr>
        <w:spacing w:before="0" w:line="360" w:lineRule="auto"/>
      </w:pPr>
      <w:r>
        <w:t xml:space="preserve">Publications on less prominent </w:t>
      </w:r>
      <w:r w:rsidR="00076DD1">
        <w:t>platform</w:t>
      </w:r>
      <w:r>
        <w:t>s that have been frequently cited.</w:t>
      </w:r>
    </w:p>
    <w:p w14:paraId="742E24F6" w14:textId="65A0D468" w:rsidR="00511E66" w:rsidRDefault="00511E66" w:rsidP="00411D16">
      <w:pPr>
        <w:pStyle w:val="a3"/>
        <w:numPr>
          <w:ilvl w:val="0"/>
          <w:numId w:val="2"/>
        </w:numPr>
        <w:spacing w:before="0" w:line="360" w:lineRule="auto"/>
      </w:pPr>
      <w:r>
        <w:t xml:space="preserve">Publication of an article that </w:t>
      </w:r>
      <w:r w:rsidR="00DF03FF">
        <w:t xml:space="preserve">constitutes a critical summary of </w:t>
      </w:r>
      <w:r>
        <w:t xml:space="preserve">a body of knowledge that the </w:t>
      </w:r>
      <w:r w:rsidR="00F66DE6">
        <w:t xml:space="preserve">researcher has </w:t>
      </w:r>
      <w:r w:rsidR="00DF03FF">
        <w:t>led</w:t>
      </w:r>
      <w:r w:rsidR="00F66DE6">
        <w:t xml:space="preserve"> and </w:t>
      </w:r>
      <w:r w:rsidR="00DF03FF">
        <w:t xml:space="preserve">that </w:t>
      </w:r>
      <w:r w:rsidR="00F66DE6">
        <w:t>paves the way to his</w:t>
      </w:r>
      <w:r w:rsidR="004E4E16">
        <w:t>/her</w:t>
      </w:r>
      <w:r w:rsidR="00F66DE6">
        <w:t xml:space="preserve"> promotion;</w:t>
      </w:r>
    </w:p>
    <w:p w14:paraId="1E8FECFE" w14:textId="1846783F" w:rsidR="00F66DE6" w:rsidRDefault="00F66DE6" w:rsidP="00411D16">
      <w:pPr>
        <w:pStyle w:val="a3"/>
        <w:numPr>
          <w:ilvl w:val="0"/>
          <w:numId w:val="2"/>
        </w:numPr>
        <w:spacing w:before="0" w:line="360" w:lineRule="auto"/>
      </w:pPr>
      <w:r>
        <w:t xml:space="preserve">Publication of books </w:t>
      </w:r>
      <w:r w:rsidR="00DC4473">
        <w:t>considered</w:t>
      </w:r>
      <w:r>
        <w:t xml:space="preserve"> to be milestones in the field;</w:t>
      </w:r>
    </w:p>
    <w:p w14:paraId="3B4099FC" w14:textId="72FF04A8" w:rsidR="00F66DE6" w:rsidRDefault="00DF03FF" w:rsidP="00411D16">
      <w:pPr>
        <w:pStyle w:val="a3"/>
        <w:numPr>
          <w:ilvl w:val="0"/>
          <w:numId w:val="2"/>
        </w:numPr>
        <w:spacing w:before="0" w:line="360" w:lineRule="auto"/>
      </w:pPr>
      <w:r>
        <w:lastRenderedPageBreak/>
        <w:t>Numerous</w:t>
      </w:r>
      <w:r w:rsidR="00F66DE6">
        <w:t xml:space="preserve"> invited presentations at important conferences, and particularly invited lectures as keynote speaker; invitations to be visiting professor at prominent academic institutions.</w:t>
      </w:r>
    </w:p>
    <w:p w14:paraId="3C3FA6DF" w14:textId="6AE2B9BA" w:rsidR="00F66DE6" w:rsidRDefault="00F66DE6" w:rsidP="00411D16">
      <w:pPr>
        <w:pStyle w:val="a3"/>
        <w:numPr>
          <w:ilvl w:val="0"/>
          <w:numId w:val="2"/>
        </w:numPr>
        <w:spacing w:before="0" w:line="360" w:lineRule="auto"/>
      </w:pPr>
      <w:r>
        <w:t>Being awarded competitive research grants, and especially highly competitive grants;</w:t>
      </w:r>
    </w:p>
    <w:p w14:paraId="16FBF1C9" w14:textId="1E085EC8" w:rsidR="00F66DE6" w:rsidRDefault="00F66DE6" w:rsidP="00411D16">
      <w:pPr>
        <w:pStyle w:val="a3"/>
        <w:numPr>
          <w:ilvl w:val="0"/>
          <w:numId w:val="2"/>
        </w:numPr>
        <w:spacing w:before="0" w:line="360" w:lineRule="auto"/>
      </w:pPr>
      <w:r>
        <w:t>Editor-in-chief or assistant editor of an international journal; membership on editorial boards of leading journals;</w:t>
      </w:r>
    </w:p>
    <w:p w14:paraId="62500952" w14:textId="1A76455F" w:rsidR="00511E66" w:rsidRDefault="00F66DE6" w:rsidP="00411D16">
      <w:pPr>
        <w:pStyle w:val="a3"/>
        <w:numPr>
          <w:ilvl w:val="0"/>
          <w:numId w:val="2"/>
        </w:numPr>
        <w:spacing w:before="0" w:line="360" w:lineRule="auto"/>
      </w:pPr>
      <w:r>
        <w:t>Memberships on international and Israeli academic committees and university committees;</w:t>
      </w:r>
    </w:p>
    <w:p w14:paraId="465008EE" w14:textId="32F8AD72" w:rsidR="00F66DE6" w:rsidRDefault="00F66DE6" w:rsidP="00411D16">
      <w:pPr>
        <w:pStyle w:val="a3"/>
        <w:numPr>
          <w:ilvl w:val="0"/>
          <w:numId w:val="2"/>
        </w:numPr>
        <w:spacing w:before="0" w:line="360" w:lineRule="auto"/>
      </w:pPr>
      <w:r>
        <w:t xml:space="preserve">Serving as referee or </w:t>
      </w:r>
      <w:r w:rsidR="00DF03FF">
        <w:t>sitting on</w:t>
      </w:r>
      <w:r>
        <w:t xml:space="preserve"> the board of research foundations;</w:t>
      </w:r>
    </w:p>
    <w:p w14:paraId="2E02A75C" w14:textId="4B7AB165" w:rsidR="00F66DE6" w:rsidRDefault="00565957" w:rsidP="00411D16">
      <w:pPr>
        <w:pStyle w:val="a3"/>
        <w:numPr>
          <w:ilvl w:val="0"/>
          <w:numId w:val="2"/>
        </w:numPr>
        <w:spacing w:before="0" w:line="360" w:lineRule="auto"/>
      </w:pPr>
      <w:r>
        <w:t xml:space="preserve">Supervision of doctoral and post-doctoral students, and </w:t>
      </w:r>
      <w:r w:rsidR="00DF03FF">
        <w:t xml:space="preserve">contributing to </w:t>
      </w:r>
      <w:r>
        <w:t xml:space="preserve">their future success (as measured by </w:t>
      </w:r>
      <w:r w:rsidR="00AE02AA">
        <w:t xml:space="preserve">their </w:t>
      </w:r>
      <w:r>
        <w:t>attaining positions at academic institutions, senior positions in the field, research products, and the like);</w:t>
      </w:r>
    </w:p>
    <w:p w14:paraId="20926333" w14:textId="1BA2E481" w:rsidR="00565957" w:rsidRDefault="00565957" w:rsidP="00411D16">
      <w:pPr>
        <w:pStyle w:val="a3"/>
        <w:numPr>
          <w:ilvl w:val="0"/>
          <w:numId w:val="2"/>
        </w:numPr>
        <w:spacing w:before="0" w:line="360" w:lineRule="auto"/>
      </w:pPr>
      <w:r>
        <w:t>Scientific prizes, particularly international prizes.</w:t>
      </w:r>
    </w:p>
    <w:p w14:paraId="5324DF7C" w14:textId="77777777" w:rsidR="005B540E" w:rsidRDefault="005B540E" w:rsidP="005B540E">
      <w:pPr>
        <w:pStyle w:val="a3"/>
        <w:spacing w:before="0" w:line="360" w:lineRule="auto"/>
        <w:ind w:left="360"/>
      </w:pPr>
    </w:p>
    <w:p w14:paraId="4105534C" w14:textId="7AE3441F" w:rsidR="00565957" w:rsidRDefault="00565957" w:rsidP="00411D16">
      <w:pPr>
        <w:spacing w:before="0" w:line="360" w:lineRule="auto"/>
        <w:rPr>
          <w:b/>
          <w:bCs/>
        </w:rPr>
      </w:pPr>
      <w:r>
        <w:rPr>
          <w:b/>
          <w:bCs/>
        </w:rPr>
        <w:t>Details and clarifications regarding the major components considered in the promotion process</w:t>
      </w:r>
      <w:r w:rsidR="005B540E">
        <w:rPr>
          <w:b/>
          <w:bCs/>
        </w:rPr>
        <w:t>:</w:t>
      </w:r>
    </w:p>
    <w:p w14:paraId="7BB9405C" w14:textId="77777777" w:rsidR="005B540E" w:rsidRPr="00565957" w:rsidRDefault="005B540E" w:rsidP="00411D16">
      <w:pPr>
        <w:spacing w:before="0" w:line="360" w:lineRule="auto"/>
        <w:rPr>
          <w:b/>
          <w:bCs/>
        </w:rPr>
      </w:pPr>
    </w:p>
    <w:p w14:paraId="57ABB20D" w14:textId="77777777" w:rsidR="00D22079" w:rsidRDefault="00D22079" w:rsidP="00411D16">
      <w:pPr>
        <w:pStyle w:val="1"/>
        <w:spacing w:before="0" w:line="360" w:lineRule="auto"/>
      </w:pPr>
      <w:r>
        <w:t>A. Scientific Publications</w:t>
      </w:r>
    </w:p>
    <w:p w14:paraId="70DA749C" w14:textId="5C05C694" w:rsidR="005E7740" w:rsidRDefault="009E62DB" w:rsidP="00411D16">
      <w:pPr>
        <w:spacing w:before="0" w:line="360" w:lineRule="auto"/>
      </w:pPr>
      <w:r>
        <w:t>This category includes papers or books which, after undergoing proper and meticulous academic review, have been published or accepted for publication by</w:t>
      </w:r>
      <w:r w:rsidR="00354AC3">
        <w:t xml:space="preserve"> peer-reviewed academic</w:t>
      </w:r>
      <w:r>
        <w:t xml:space="preserve"> journals or by publishers that </w:t>
      </w:r>
      <w:r w:rsidR="00DF03FF">
        <w:t xml:space="preserve">require </w:t>
      </w:r>
      <w:r>
        <w:t xml:space="preserve">proper and meticulous academic review. (For other types of publications see Section 2 below.) </w:t>
      </w:r>
    </w:p>
    <w:p w14:paraId="6BE1A67A" w14:textId="14F4B740" w:rsidR="00115978" w:rsidRDefault="00565957" w:rsidP="00411D16">
      <w:pPr>
        <w:spacing w:before="0" w:line="360" w:lineRule="auto"/>
      </w:pPr>
      <w:r>
        <w:t>Independent publications (</w:t>
      </w:r>
      <w:r w:rsidR="00BD4432">
        <w:t xml:space="preserve">as </w:t>
      </w:r>
      <w:r>
        <w:t xml:space="preserve">single </w:t>
      </w:r>
      <w:r w:rsidR="007F06C1">
        <w:t>author</w:t>
      </w:r>
      <w:r>
        <w:t xml:space="preserve"> or first author or second author when the author is the candidate’s </w:t>
      </w:r>
      <w:r w:rsidR="00C0260E">
        <w:t>supervisee)</w:t>
      </w:r>
      <w:r w:rsidR="007F06C1">
        <w:t xml:space="preserve"> </w:t>
      </w:r>
      <w:r w:rsidR="00E21B0C">
        <w:t xml:space="preserve">are an indication of individual research work and independent thinking. In addition, jointly authored publications also point to teamwork ability. The </w:t>
      </w:r>
      <w:r w:rsidR="00354AC3">
        <w:t>extent</w:t>
      </w:r>
      <w:r w:rsidR="00E21B0C">
        <w:t xml:space="preserve"> of joint publications </w:t>
      </w:r>
      <w:r w:rsidR="00354AC3">
        <w:t>with</w:t>
      </w:r>
      <w:r w:rsidR="00E21B0C">
        <w:t xml:space="preserve">in a candidate's total publications varies in different fields, departments and faculties. </w:t>
      </w:r>
      <w:r w:rsidR="00DF03FF">
        <w:t>I</w:t>
      </w:r>
      <w:r w:rsidR="00E21B0C">
        <w:t>n the humanities</w:t>
      </w:r>
      <w:r w:rsidR="00DF03FF">
        <w:t>, for example,</w:t>
      </w:r>
      <w:r w:rsidR="00C0260E">
        <w:t xml:space="preserve"> publications are usually books, whereas</w:t>
      </w:r>
      <w:r w:rsidR="00E21B0C">
        <w:t xml:space="preserve"> </w:t>
      </w:r>
      <w:r w:rsidR="00C0260E">
        <w:t xml:space="preserve">in </w:t>
      </w:r>
      <w:r w:rsidR="00E21B0C">
        <w:t xml:space="preserve">the social sciences, </w:t>
      </w:r>
      <w:r w:rsidR="00C0260E">
        <w:t xml:space="preserve">education, law and the natural sciences it is customary to publish in journals and </w:t>
      </w:r>
      <w:r w:rsidR="00E21B0C">
        <w:t>many of the publications are jointly authored</w:t>
      </w:r>
      <w:r w:rsidR="00C0260E">
        <w:t xml:space="preserve">. </w:t>
      </w:r>
      <w:r w:rsidR="00DF03FF">
        <w:t>In this case</w:t>
      </w:r>
      <w:r w:rsidR="00C0260E">
        <w:t xml:space="preserve"> </w:t>
      </w:r>
      <w:r w:rsidR="00E21B0C">
        <w:t xml:space="preserve">the candidate for promotion is expected to be the leading investigator </w:t>
      </w:r>
      <w:r w:rsidR="00C0260E">
        <w:t xml:space="preserve">or an equal partner </w:t>
      </w:r>
      <w:r w:rsidR="00E21B0C">
        <w:t xml:space="preserve">in at least half of these publications.  In any case, the candidate must </w:t>
      </w:r>
      <w:r w:rsidR="00E21B0C">
        <w:lastRenderedPageBreak/>
        <w:t xml:space="preserve">provide academic evidence of the ability to work independently, whether </w:t>
      </w:r>
      <w:r w:rsidR="00115978">
        <w:t>as</w:t>
      </w:r>
      <w:r w:rsidR="00E21B0C">
        <w:t xml:space="preserve"> single author or </w:t>
      </w:r>
      <w:r w:rsidR="00813CD5">
        <w:t xml:space="preserve">as </w:t>
      </w:r>
      <w:r w:rsidR="00E21B0C">
        <w:t xml:space="preserve">leading author </w:t>
      </w:r>
      <w:r w:rsidR="00115978">
        <w:t xml:space="preserve">among </w:t>
      </w:r>
      <w:r w:rsidR="00E21B0C">
        <w:t xml:space="preserve">the other authors </w:t>
      </w:r>
      <w:r w:rsidR="00115978">
        <w:t xml:space="preserve">or </w:t>
      </w:r>
      <w:r w:rsidR="00E21B0C">
        <w:t xml:space="preserve">as principal investigator (PI) in awarded research grants. </w:t>
      </w:r>
    </w:p>
    <w:p w14:paraId="3D945F1F" w14:textId="10AD87C9" w:rsidR="00115978" w:rsidRDefault="00115978" w:rsidP="00411D16">
      <w:pPr>
        <w:spacing w:before="0" w:line="360" w:lineRule="auto"/>
      </w:pPr>
      <w:r>
        <w:t xml:space="preserve">The exact and desirable ratio between joint publications and single-author publications is up to the </w:t>
      </w:r>
      <w:r w:rsidR="00813CD5">
        <w:t>discretion</w:t>
      </w:r>
      <w:r>
        <w:t xml:space="preserve"> of the relevant committees (departmental personnel committee, procedural committee, appointments committee, the Rector, as appropriate—hereinafter the “relevant committees”) and in accordance to the rank. Independence is assigned less importance in cases in which the writing and the research contribution are interdisciplinary and collaboration is necessary for a research breakthrough. If necessary, the decision will be made after consulting with the relevant faculty dean and department chair.</w:t>
      </w:r>
    </w:p>
    <w:p w14:paraId="6C3EF1E0" w14:textId="77777777" w:rsidR="005B540E" w:rsidRDefault="005B540E" w:rsidP="00411D16">
      <w:pPr>
        <w:spacing w:before="0" w:line="360" w:lineRule="auto"/>
      </w:pPr>
    </w:p>
    <w:p w14:paraId="4D2D32C7" w14:textId="424FCC93" w:rsidR="003F1C82" w:rsidRDefault="00D04DB3" w:rsidP="005B540E">
      <w:pPr>
        <w:pStyle w:val="2"/>
        <w:numPr>
          <w:ilvl w:val="0"/>
          <w:numId w:val="3"/>
        </w:numPr>
        <w:spacing w:before="0" w:line="360" w:lineRule="auto"/>
      </w:pPr>
      <w:r>
        <w:t>Publishing Papers</w:t>
      </w:r>
      <w:r w:rsidRPr="00B64A65">
        <w:t xml:space="preserve"> </w:t>
      </w:r>
      <w:r w:rsidR="003F1C82" w:rsidRPr="00B64A65">
        <w:t xml:space="preserve">and </w:t>
      </w:r>
      <w:r>
        <w:t>B</w:t>
      </w:r>
      <w:r w:rsidRPr="00B64A65">
        <w:t>ooks</w:t>
      </w:r>
    </w:p>
    <w:p w14:paraId="0A2157B0" w14:textId="77777777" w:rsidR="00AB68FF" w:rsidRDefault="00AB68FF" w:rsidP="00411D16">
      <w:pPr>
        <w:spacing w:before="0" w:line="360" w:lineRule="auto"/>
        <w:rPr>
          <w:b/>
          <w:bCs/>
        </w:rPr>
      </w:pPr>
    </w:p>
    <w:p w14:paraId="40749972" w14:textId="5CF04F5C" w:rsidR="00D04DB3" w:rsidRDefault="003F1C82" w:rsidP="00411D16">
      <w:pPr>
        <w:spacing w:before="0" w:line="360" w:lineRule="auto"/>
      </w:pPr>
      <w:r>
        <w:rPr>
          <w:b/>
          <w:bCs/>
        </w:rPr>
        <w:t>Publication quality and quantity.</w:t>
      </w:r>
      <w:r>
        <w:t xml:space="preserve"> The quality and quantity of scientific publications will be taken into account. High quality publications </w:t>
      </w:r>
      <w:r w:rsidR="00DF03FF">
        <w:t xml:space="preserve">on leading and prestigious international platforms in the field </w:t>
      </w:r>
      <w:r>
        <w:t xml:space="preserve">that have undergone scientific review </w:t>
      </w:r>
      <w:r w:rsidR="00D04DB3">
        <w:t xml:space="preserve">(papers in high ranking journals in the relevant research field) </w:t>
      </w:r>
      <w:r w:rsidR="00DF03FF">
        <w:t>constitute</w:t>
      </w:r>
      <w:r w:rsidR="00D04DB3">
        <w:t xml:space="preserve"> evidence of</w:t>
      </w:r>
      <w:r w:rsidR="002C3585">
        <w:t xml:space="preserve"> the scientific level of the researcher's work, indicating that the research is at the forefront of its scientific field and </w:t>
      </w:r>
      <w:r w:rsidR="00354AC3">
        <w:t xml:space="preserve">that </w:t>
      </w:r>
      <w:r w:rsidR="002C3585">
        <w:t>its contribution meets the highest competitive academic standards.</w:t>
      </w:r>
      <w:r w:rsidR="00D04DB3">
        <w:t xml:space="preserve"> Note that </w:t>
      </w:r>
      <w:r w:rsidR="00813CD5">
        <w:t>the publications</w:t>
      </w:r>
      <w:r w:rsidR="00D04DB3">
        <w:t xml:space="preserve"> </w:t>
      </w:r>
      <w:r w:rsidR="00813CD5">
        <w:t xml:space="preserve">to be considered here are </w:t>
      </w:r>
      <w:r w:rsidR="00D04DB3">
        <w:t xml:space="preserve">research articles or review articles and not letters to the editor or comments </w:t>
      </w:r>
      <w:r w:rsidR="00813CD5">
        <w:t>about</w:t>
      </w:r>
      <w:r w:rsidR="00D04DB3">
        <w:t xml:space="preserve"> other authors or previous articles. </w:t>
      </w:r>
      <w:r w:rsidR="002C3585">
        <w:t xml:space="preserve"> </w:t>
      </w:r>
    </w:p>
    <w:p w14:paraId="5A01E724" w14:textId="522BDDBA" w:rsidR="003F1C82" w:rsidRDefault="00D04DB3" w:rsidP="000B6D61">
      <w:pPr>
        <w:spacing w:before="0" w:line="360" w:lineRule="auto"/>
      </w:pPr>
      <w:r>
        <w:t xml:space="preserve">The </w:t>
      </w:r>
      <w:r w:rsidR="000B6D61">
        <w:t>university expects</w:t>
      </w:r>
      <w:r>
        <w:t xml:space="preserve"> a combination of high-level publications, a</w:t>
      </w:r>
      <w:r w:rsidR="002C3585">
        <w:t xml:space="preserve"> reasonable rate of publications over the years</w:t>
      </w:r>
      <w:r>
        <w:t xml:space="preserve"> and publication continuity</w:t>
      </w:r>
      <w:r w:rsidR="002C3585">
        <w:t>. Major time gaps during which a candidate did not publish any papers or books or did not apply for research grants require explanation.</w:t>
      </w:r>
    </w:p>
    <w:p w14:paraId="2990966D" w14:textId="58CE9FFA" w:rsidR="00E34C3A" w:rsidRDefault="00E34C3A" w:rsidP="00411D16">
      <w:pPr>
        <w:spacing w:before="0" w:line="360" w:lineRule="auto"/>
      </w:pPr>
      <w:r>
        <w:t xml:space="preserve">Publications </w:t>
      </w:r>
      <w:r w:rsidR="000E72E6">
        <w:t>on</w:t>
      </w:r>
      <w:r>
        <w:t xml:space="preserve"> especially high quality platforms under the candidate’s clear leadership are taken into consideration and can compensate for a lower number of publications or for less publication continuity. Nevertheless, it is important to stress that a small number of publications and a gap in publication continuity are issues that come up in evaluating promotion portfolios and are liable to make the promotion more difficult. </w:t>
      </w:r>
      <w:r w:rsidR="00813CD5">
        <w:t>A r</w:t>
      </w:r>
      <w:r>
        <w:t xml:space="preserve">elevant </w:t>
      </w:r>
      <w:r>
        <w:lastRenderedPageBreak/>
        <w:t xml:space="preserve">explanation for such gaps for whatever reasons is liable to improve the understanding of the candidate’s achievements. </w:t>
      </w:r>
    </w:p>
    <w:p w14:paraId="160D2AAB" w14:textId="220D2A22" w:rsidR="002C3585" w:rsidRDefault="002C3585" w:rsidP="00411D16">
      <w:pPr>
        <w:spacing w:before="0" w:line="360" w:lineRule="auto"/>
      </w:pPr>
      <w:r>
        <w:rPr>
          <w:b/>
          <w:bCs/>
        </w:rPr>
        <w:t>Publication platforms.</w:t>
      </w:r>
      <w:r>
        <w:t xml:space="preserve"> The proven level of quality of international </w:t>
      </w:r>
      <w:r w:rsidR="00076DD1">
        <w:t xml:space="preserve">academic </w:t>
      </w:r>
      <w:r>
        <w:t xml:space="preserve">publication platforms </w:t>
      </w:r>
      <w:r w:rsidR="00076DD1">
        <w:t xml:space="preserve">serves as </w:t>
      </w:r>
      <w:r>
        <w:t xml:space="preserve">major and particularly important evidence of the </w:t>
      </w:r>
      <w:r w:rsidR="00076DD1">
        <w:t xml:space="preserve">excellence </w:t>
      </w:r>
      <w:r>
        <w:t xml:space="preserve">of a faculty member's research. In order to examine the quality of journals, those assessing </w:t>
      </w:r>
      <w:r w:rsidR="00813CD5">
        <w:t xml:space="preserve">candidates’ </w:t>
      </w:r>
      <w:r>
        <w:t xml:space="preserve">CVs rely upon various quality indexes, </w:t>
      </w:r>
      <w:r w:rsidR="004B7FFC">
        <w:t>including</w:t>
      </w:r>
      <w:r>
        <w:t xml:space="preserve"> </w:t>
      </w:r>
      <w:r w:rsidR="004B7FFC">
        <w:t xml:space="preserve">the ranking of the journal or quarterly in a particular field, the </w:t>
      </w:r>
      <w:r w:rsidR="00076DD1">
        <w:t xml:space="preserve">journal’s </w:t>
      </w:r>
      <w:r w:rsidR="004B7FFC">
        <w:t xml:space="preserve">impact factor, </w:t>
      </w:r>
      <w:r w:rsidR="00BF1C1C">
        <w:t xml:space="preserve">the journal’s </w:t>
      </w:r>
      <w:r w:rsidR="004B7FFC">
        <w:t>acceptance rate and others</w:t>
      </w:r>
      <w:r w:rsidR="00076DD1">
        <w:t xml:space="preserve"> evaluation standards</w:t>
      </w:r>
      <w:r w:rsidR="004B7FFC">
        <w:t xml:space="preserve">. For every discipline that ranks its journals, this ranking list </w:t>
      </w:r>
      <w:r w:rsidR="00076DD1">
        <w:t>will serve as the accepted ranking</w:t>
      </w:r>
      <w:r w:rsidR="004B7FFC">
        <w:t xml:space="preserve"> </w:t>
      </w:r>
      <w:r w:rsidR="00076DD1">
        <w:t>for</w:t>
      </w:r>
      <w:r w:rsidR="004B7FFC">
        <w:t xml:space="preserve"> that discipline, as is customary at the best research universities </w:t>
      </w:r>
      <w:r w:rsidR="00076DD1">
        <w:t xml:space="preserve">in Israel and </w:t>
      </w:r>
      <w:r w:rsidR="004B7FFC">
        <w:t>worldwide.</w:t>
      </w:r>
    </w:p>
    <w:p w14:paraId="52B31647" w14:textId="1DD5E599" w:rsidR="00076DD1" w:rsidRDefault="00EC2062" w:rsidP="00411D16">
      <w:pPr>
        <w:spacing w:before="0" w:line="360" w:lineRule="auto"/>
      </w:pPr>
      <w:r>
        <w:t xml:space="preserve">The relatively high weight assigned to scientific publications in </w:t>
      </w:r>
      <w:r w:rsidR="006A76D9">
        <w:t>very</w:t>
      </w:r>
      <w:r>
        <w:t xml:space="preserve"> high-quality journals </w:t>
      </w:r>
      <w:r w:rsidR="006A76D9">
        <w:t>increases at higher academic ranks, and is particularly significant in promotion to the rank of full professor. The expectation is</w:t>
      </w:r>
      <w:r w:rsidR="000B6D61">
        <w:t xml:space="preserve"> that those holding the rank of full </w:t>
      </w:r>
      <w:r w:rsidR="006A76D9">
        <w:t>professor will have publications in very high-quality journals, along with a reasonable number of other publications. In certain fields, those holding the rank of</w:t>
      </w:r>
      <w:r w:rsidR="000B6D61">
        <w:t xml:space="preserve"> full</w:t>
      </w:r>
      <w:r w:rsidR="006A76D9">
        <w:t xml:space="preserve"> professor are usually expected to publish in general journals that are ranked high in the candidate’s </w:t>
      </w:r>
      <w:r w:rsidR="000E72E6">
        <w:t xml:space="preserve">general </w:t>
      </w:r>
      <w:r w:rsidR="00BF1C1C">
        <w:t xml:space="preserve">research </w:t>
      </w:r>
      <w:r w:rsidR="006A76D9">
        <w:t>discipline and not only in journals that are very specific to the candidate’s particular field of research.</w:t>
      </w:r>
    </w:p>
    <w:p w14:paraId="31D5D08F" w14:textId="77777777" w:rsidR="005B540E" w:rsidRDefault="005B540E" w:rsidP="00411D16">
      <w:pPr>
        <w:spacing w:before="0" w:line="360" w:lineRule="auto"/>
      </w:pPr>
    </w:p>
    <w:p w14:paraId="122AACC1" w14:textId="7438AA93" w:rsidR="004B7FFC" w:rsidRDefault="004B7FFC" w:rsidP="00411D16">
      <w:pPr>
        <w:spacing w:before="0" w:line="360" w:lineRule="auto"/>
      </w:pPr>
      <w:r>
        <w:rPr>
          <w:b/>
          <w:bCs/>
        </w:rPr>
        <w:t>Publication of an original scientific book.</w:t>
      </w:r>
      <w:r>
        <w:t xml:space="preserve"> Publication of such a book is considered equivalent to publishing a number of papers, in accordance with the quality of the press, the scope of the book, the critical reviews it receives and the extent to which it is unique and adds to the candidate's other publication</w:t>
      </w:r>
      <w:r w:rsidR="006A76D9">
        <w:t>s</w:t>
      </w:r>
      <w:r>
        <w:t>. Preference will be given to books published by leading academic presses worldwide and attention will be directed at external evaluation letters written for the press during the book's review process. A book that is based almost completely on the candidate's doctoral research will have less weight as a basis for appointment and promotion than a new and original book not based on the candidate's doctoral research.</w:t>
      </w:r>
      <w:r w:rsidR="006A76D9">
        <w:t xml:space="preserve"> A book that is only partially based on the candidate’s doctoral research will be evaluated, but clear evidence must be provided for research progress beyond the doctoral research.</w:t>
      </w:r>
    </w:p>
    <w:p w14:paraId="0A32184C" w14:textId="360404A5" w:rsidR="004B7FFC" w:rsidRDefault="00B64A65" w:rsidP="00AB68FF">
      <w:pPr>
        <w:pStyle w:val="2"/>
        <w:numPr>
          <w:ilvl w:val="0"/>
          <w:numId w:val="3"/>
        </w:numPr>
        <w:spacing w:before="0" w:line="360" w:lineRule="auto"/>
      </w:pPr>
      <w:r>
        <w:lastRenderedPageBreak/>
        <w:t xml:space="preserve">Additional </w:t>
      </w:r>
      <w:r w:rsidR="00AB68FF">
        <w:t>P</w:t>
      </w:r>
      <w:r>
        <w:t>ublications</w:t>
      </w:r>
    </w:p>
    <w:p w14:paraId="50BAAF49" w14:textId="77777777" w:rsidR="00AB68FF" w:rsidRDefault="00AB68FF" w:rsidP="000B6D61">
      <w:pPr>
        <w:spacing w:before="0" w:line="360" w:lineRule="auto"/>
        <w:rPr>
          <w:b/>
          <w:bCs/>
        </w:rPr>
      </w:pPr>
    </w:p>
    <w:p w14:paraId="3EDAC738" w14:textId="1B4287B4" w:rsidR="00B64A65" w:rsidRDefault="00B64A65" w:rsidP="000B6D61">
      <w:pPr>
        <w:spacing w:before="0" w:line="360" w:lineRule="auto"/>
      </w:pPr>
      <w:r>
        <w:rPr>
          <w:b/>
          <w:bCs/>
        </w:rPr>
        <w:t>Editing a scientific book</w:t>
      </w:r>
      <w:r w:rsidR="008B0C8B">
        <w:t xml:space="preserve"> is of relatively less importance than</w:t>
      </w:r>
      <w:r>
        <w:t xml:space="preserve"> writing a scientific book. </w:t>
      </w:r>
      <w:r w:rsidR="008B0C8B">
        <w:t>Nevertheless,</w:t>
      </w:r>
      <w:r w:rsidR="000C1DD3">
        <w:t xml:space="preserve"> it does serve as an indication of </w:t>
      </w:r>
      <w:r w:rsidR="000B6D61">
        <w:t>candidate's status in</w:t>
      </w:r>
      <w:r w:rsidR="008B0C8B">
        <w:t xml:space="preserve"> the scientific community, </w:t>
      </w:r>
      <w:r w:rsidR="000C1DD3">
        <w:t>contribution to the scientific community</w:t>
      </w:r>
      <w:r w:rsidR="000E72E6">
        <w:t>,</w:t>
      </w:r>
      <w:r w:rsidR="000C1DD3">
        <w:t xml:space="preserve"> and reputation</w:t>
      </w:r>
      <w:r w:rsidR="008B0C8B">
        <w:t xml:space="preserve">. Various </w:t>
      </w:r>
      <w:r w:rsidR="000C1DD3">
        <w:t>standards</w:t>
      </w:r>
      <w:r w:rsidR="008B0C8B">
        <w:t>,</w:t>
      </w:r>
      <w:r w:rsidR="000C1DD3">
        <w:t xml:space="preserve"> such as quality of the press, importance of the book, level of the </w:t>
      </w:r>
      <w:r w:rsidR="000B6D61">
        <w:t>authors</w:t>
      </w:r>
      <w:r w:rsidR="000C1DD3">
        <w:t xml:space="preserve"> included in the book</w:t>
      </w:r>
      <w:r w:rsidR="000E72E6">
        <w:t>,</w:t>
      </w:r>
      <w:r w:rsidR="000C1DD3">
        <w:t xml:space="preserve"> and the nature of the academic review</w:t>
      </w:r>
      <w:r w:rsidR="000B6D61">
        <w:t xml:space="preserve"> process</w:t>
      </w:r>
      <w:r w:rsidR="000C1DD3">
        <w:t xml:space="preserve"> </w:t>
      </w:r>
      <w:r w:rsidR="008B0C8B">
        <w:t xml:space="preserve">in </w:t>
      </w:r>
      <w:r w:rsidR="000B6D61">
        <w:t>selecting the articles</w:t>
      </w:r>
      <w:r w:rsidR="000C1DD3">
        <w:t xml:space="preserve"> </w:t>
      </w:r>
      <w:r w:rsidR="008B0C8B">
        <w:t xml:space="preserve">or chapters </w:t>
      </w:r>
      <w:r w:rsidR="000B6D61">
        <w:t>for</w:t>
      </w:r>
      <w:r w:rsidR="000C1DD3">
        <w:t xml:space="preserve"> the book</w:t>
      </w:r>
      <w:r w:rsidR="008B0C8B">
        <w:t xml:space="preserve">, help determine the weight of this contribution. As a rule, and especially at the senior lecturer rank, it is best to give priority to articles </w:t>
      </w:r>
      <w:r w:rsidR="000E72E6">
        <w:t xml:space="preserve">published </w:t>
      </w:r>
      <w:r w:rsidR="008B0C8B">
        <w:t>in high quality journals or to writing a book.</w:t>
      </w:r>
    </w:p>
    <w:p w14:paraId="625CCFD7" w14:textId="77777777" w:rsidR="00421026" w:rsidRDefault="00421026" w:rsidP="000B6D61">
      <w:pPr>
        <w:spacing w:before="0" w:line="360" w:lineRule="auto"/>
      </w:pPr>
    </w:p>
    <w:p w14:paraId="0824F409" w14:textId="1FDA363D" w:rsidR="00A35ADE" w:rsidRDefault="000C1DD3" w:rsidP="00411D16">
      <w:pPr>
        <w:spacing w:before="0" w:line="360" w:lineRule="auto"/>
      </w:pPr>
      <w:r>
        <w:rPr>
          <w:b/>
          <w:bCs/>
        </w:rPr>
        <w:t xml:space="preserve">Publishing chapters in scientific books </w:t>
      </w:r>
      <w:r>
        <w:t>is considered to be less significant than publishing papers in academic peer-reviewed journals, as detailed above. Nevertheless, to a large extent this depends on the field, the level of the press</w:t>
      </w:r>
      <w:r w:rsidR="000E72E6">
        <w:t>,</w:t>
      </w:r>
      <w:r>
        <w:t xml:space="preserve"> and primarily on the scientific review process for including the chapter in the book. </w:t>
      </w:r>
      <w:r w:rsidR="008B0C8B">
        <w:t>The</w:t>
      </w:r>
      <w:r>
        <w:t xml:space="preserve"> relevant </w:t>
      </w:r>
      <w:r w:rsidR="008B0C8B">
        <w:t xml:space="preserve">committees will </w:t>
      </w:r>
      <w:r>
        <w:t xml:space="preserve">decide upon what weight to </w:t>
      </w:r>
      <w:r w:rsidR="000E72E6">
        <w:t>assign</w:t>
      </w:r>
      <w:r>
        <w:t xml:space="preserve"> the chapter</w:t>
      </w:r>
      <w:r w:rsidR="00D93566">
        <w:t>.</w:t>
      </w:r>
      <w:r w:rsidR="008B0C8B">
        <w:t xml:space="preserve"> </w:t>
      </w:r>
      <w:r w:rsidR="00A35ADE">
        <w:t>As a rule, and especially at the senior lecturer rank, it is best to give priority to publication of articles in high quality journals or to writing a book.</w:t>
      </w:r>
    </w:p>
    <w:p w14:paraId="115F8C7E" w14:textId="77777777" w:rsidR="00421026" w:rsidRDefault="00421026" w:rsidP="00411D16">
      <w:pPr>
        <w:spacing w:before="0" w:line="360" w:lineRule="auto"/>
      </w:pPr>
    </w:p>
    <w:p w14:paraId="6F0CF4A0" w14:textId="6EC5A722" w:rsidR="00D93566" w:rsidRDefault="00D93566" w:rsidP="00411D16">
      <w:pPr>
        <w:spacing w:before="0" w:line="360" w:lineRule="auto"/>
      </w:pPr>
      <w:r>
        <w:rPr>
          <w:b/>
          <w:bCs/>
        </w:rPr>
        <w:t xml:space="preserve">Publishing papers in the proceedings of prestigious conferences. </w:t>
      </w:r>
      <w:r>
        <w:t>A paper that has undergone meticulous scientific review and is included in the proceedings of a conference will</w:t>
      </w:r>
      <w:r w:rsidR="00A35ADE">
        <w:t>,</w:t>
      </w:r>
      <w:r w:rsidR="005A64F3">
        <w:t xml:space="preserve"> in certain fields only</w:t>
      </w:r>
      <w:r w:rsidR="00A35ADE">
        <w:t>,</w:t>
      </w:r>
      <w:r w:rsidR="005A64F3">
        <w:t xml:space="preserve"> </w:t>
      </w:r>
      <w:r>
        <w:t>be considered a scientific publication in all senses</w:t>
      </w:r>
      <w:r w:rsidR="00A35ADE">
        <w:t>, on</w:t>
      </w:r>
      <w:r w:rsidR="00D506E7">
        <w:t xml:space="preserve"> condition that this is acceptable at the top research universities worldwide in this particular </w:t>
      </w:r>
      <w:r w:rsidR="00354AC3">
        <w:t>field</w:t>
      </w:r>
      <w:r w:rsidR="00D506E7">
        <w:t xml:space="preserve"> and at the discretion of the </w:t>
      </w:r>
      <w:r w:rsidR="00A35ADE">
        <w:t>relevant committees</w:t>
      </w:r>
      <w:r w:rsidR="00D506E7">
        <w:t xml:space="preserve">. Apart from </w:t>
      </w:r>
      <w:r w:rsidR="00A35ADE">
        <w:t xml:space="preserve">these </w:t>
      </w:r>
      <w:r w:rsidR="00D506E7">
        <w:t>exceptions in certain fields, a paper appearing in the proceedings of a conference will be considered less significant than a paper</w:t>
      </w:r>
      <w:r w:rsidR="00A35ADE">
        <w:t xml:space="preserve"> published in a referred journal</w:t>
      </w:r>
      <w:r w:rsidR="00D506E7">
        <w:t>.</w:t>
      </w:r>
      <w:r w:rsidR="00A35ADE">
        <w:t xml:space="preserve"> Hence, the recommendation is that young researchers thoroughly investigate the weight of this type of publication in their research field. </w:t>
      </w:r>
    </w:p>
    <w:p w14:paraId="2FA9B206" w14:textId="77777777" w:rsidR="00421026" w:rsidRDefault="00421026" w:rsidP="00411D16">
      <w:pPr>
        <w:spacing w:before="0" w:line="360" w:lineRule="auto"/>
      </w:pPr>
    </w:p>
    <w:p w14:paraId="5F1191BD" w14:textId="41FBA686" w:rsidR="00D506E7" w:rsidRDefault="00D506E7" w:rsidP="00411D16">
      <w:pPr>
        <w:spacing w:before="0" w:line="360" w:lineRule="auto"/>
      </w:pPr>
      <w:r>
        <w:rPr>
          <w:b/>
          <w:bCs/>
        </w:rPr>
        <w:t>Publication of entries in prestigious scientific encyclopedias</w:t>
      </w:r>
      <w:r>
        <w:t xml:space="preserve"> that not only review and summarize the relevant material but also present new insights will be assessed positively. </w:t>
      </w:r>
      <w:r>
        <w:lastRenderedPageBreak/>
        <w:t xml:space="preserve">Nevertheless, </w:t>
      </w:r>
      <w:r w:rsidR="00A35ADE">
        <w:t xml:space="preserve">as a rule </w:t>
      </w:r>
      <w:r>
        <w:t xml:space="preserve">these are not considered publications in any way equivalent to </w:t>
      </w:r>
      <w:r w:rsidR="00A35ADE">
        <w:t xml:space="preserve">academic </w:t>
      </w:r>
      <w:r>
        <w:t>paper</w:t>
      </w:r>
      <w:r w:rsidR="000E72E6">
        <w:t>s</w:t>
      </w:r>
      <w:r>
        <w:t xml:space="preserve">. Participating in the editing of encyclopedias of this type and taking responsibility for a particular topic in them </w:t>
      </w:r>
      <w:r w:rsidR="000E72E6">
        <w:t>reflect</w:t>
      </w:r>
      <w:r>
        <w:t xml:space="preserve"> </w:t>
      </w:r>
      <w:r w:rsidR="00354AC3">
        <w:t>the appreciation</w:t>
      </w:r>
      <w:r>
        <w:t xml:space="preserve"> of the international scientific community. </w:t>
      </w:r>
    </w:p>
    <w:p w14:paraId="3FA44EB5" w14:textId="77777777" w:rsidR="00421026" w:rsidRDefault="00421026" w:rsidP="00411D16">
      <w:pPr>
        <w:spacing w:before="0" w:line="360" w:lineRule="auto"/>
        <w:rPr>
          <w:b/>
          <w:bCs/>
        </w:rPr>
      </w:pPr>
    </w:p>
    <w:p w14:paraId="4E6C1A91" w14:textId="33B19B6C" w:rsidR="00E530E7" w:rsidRDefault="00D506E7" w:rsidP="00411D16">
      <w:pPr>
        <w:spacing w:before="0" w:line="360" w:lineRule="auto"/>
      </w:pPr>
      <w:r>
        <w:rPr>
          <w:b/>
          <w:bCs/>
        </w:rPr>
        <w:t>A patent</w:t>
      </w:r>
      <w:r>
        <w:t xml:space="preserve"> is not considered a paper. Nevertheless, in certain fields only</w:t>
      </w:r>
      <w:r w:rsidR="00A85B4B">
        <w:t>,</w:t>
      </w:r>
      <w:r>
        <w:t xml:space="preserve"> if the patent is registered and is not </w:t>
      </w:r>
      <w:r w:rsidR="004F3EEE">
        <w:t xml:space="preserve">merely </w:t>
      </w:r>
      <w:r>
        <w:t>temporary</w:t>
      </w:r>
      <w:r w:rsidR="00A85B4B">
        <w:t xml:space="preserve">, and subject to explanation </w:t>
      </w:r>
      <w:r w:rsidR="00354AC3">
        <w:t xml:space="preserve">provided </w:t>
      </w:r>
      <w:r w:rsidR="00A85B4B">
        <w:t xml:space="preserve">to the head of the relevant academic unit and the dean, its academic importance </w:t>
      </w:r>
      <w:r w:rsidR="004F3EEE">
        <w:t xml:space="preserve">may </w:t>
      </w:r>
      <w:r w:rsidR="00354AC3">
        <w:t>be deemed</w:t>
      </w:r>
      <w:r w:rsidR="00A85B4B">
        <w:t xml:space="preserve"> equivalent to that of a paper. This is conditional </w:t>
      </w:r>
      <w:r w:rsidR="004F3EEE">
        <w:t xml:space="preserve">upon providing </w:t>
      </w:r>
      <w:r w:rsidR="00A85B4B">
        <w:t xml:space="preserve">proof that the patent underwent external scientific review and at the discretion of the </w:t>
      </w:r>
      <w:r w:rsidR="00A35ADE">
        <w:t>relevant committees</w:t>
      </w:r>
      <w:r w:rsidR="00A85B4B">
        <w:t>.</w:t>
      </w:r>
      <w:r w:rsidR="00E530E7" w:rsidRPr="00E530E7">
        <w:t xml:space="preserve"> </w:t>
      </w:r>
      <w:r w:rsidR="00E530E7">
        <w:t xml:space="preserve">Hence, the recommendation is that young researchers thoroughly investigate the </w:t>
      </w:r>
      <w:r w:rsidR="004F3EEE">
        <w:t>significance</w:t>
      </w:r>
      <w:r w:rsidR="00E530E7">
        <w:t xml:space="preserve"> of patents in their research field. </w:t>
      </w:r>
    </w:p>
    <w:p w14:paraId="0670F952" w14:textId="77777777" w:rsidR="00421026" w:rsidRDefault="00421026" w:rsidP="00411D16">
      <w:pPr>
        <w:spacing w:before="0" w:line="360" w:lineRule="auto"/>
        <w:rPr>
          <w:b/>
          <w:bCs/>
        </w:rPr>
      </w:pPr>
    </w:p>
    <w:p w14:paraId="63074310" w14:textId="2D508E54" w:rsidR="00A85B4B" w:rsidRDefault="00A85B4B" w:rsidP="00411D16">
      <w:pPr>
        <w:spacing w:before="0" w:line="360" w:lineRule="auto"/>
      </w:pPr>
      <w:r>
        <w:rPr>
          <w:b/>
          <w:bCs/>
        </w:rPr>
        <w:t xml:space="preserve">Papers published in non-refereed journals </w:t>
      </w:r>
      <w:r w:rsidRPr="000B6D61">
        <w:t>(and papers that did not undergo scientific review published in any type of journal)</w:t>
      </w:r>
      <w:r>
        <w:rPr>
          <w:b/>
          <w:bCs/>
        </w:rPr>
        <w:t xml:space="preserve"> </w:t>
      </w:r>
      <w:r>
        <w:t xml:space="preserve">are not considered scientific publications. Such papers will be considered as a contribution to society and </w:t>
      </w:r>
      <w:r w:rsidR="00354AC3">
        <w:t xml:space="preserve">to </w:t>
      </w:r>
      <w:r>
        <w:t>the community.</w:t>
      </w:r>
    </w:p>
    <w:p w14:paraId="28A4BB12" w14:textId="028738F1" w:rsidR="00A85B4B" w:rsidRDefault="00A85B4B" w:rsidP="00411D16">
      <w:pPr>
        <w:spacing w:before="0" w:line="360" w:lineRule="auto"/>
      </w:pPr>
      <w:r>
        <w:rPr>
          <w:b/>
          <w:bCs/>
        </w:rPr>
        <w:t>A book review</w:t>
      </w:r>
      <w:r>
        <w:t xml:space="preserve"> published in a refereed journal is </w:t>
      </w:r>
      <w:r w:rsidR="00013535">
        <w:t xml:space="preserve">not </w:t>
      </w:r>
      <w:r>
        <w:t xml:space="preserve">considered </w:t>
      </w:r>
      <w:r w:rsidR="00013535">
        <w:t>to be</w:t>
      </w:r>
      <w:r>
        <w:t xml:space="preserve"> a scientific paper, yet for the most part </w:t>
      </w:r>
      <w:r w:rsidR="004F3EEE">
        <w:t xml:space="preserve">does provide </w:t>
      </w:r>
      <w:r>
        <w:t xml:space="preserve">an indication of the candidate's status in the scientific community and </w:t>
      </w:r>
      <w:r w:rsidR="00013535">
        <w:t>his</w:t>
      </w:r>
      <w:r w:rsidR="004E4E16">
        <w:t>/her</w:t>
      </w:r>
      <w:r w:rsidR="00013535">
        <w:t xml:space="preserve"> </w:t>
      </w:r>
      <w:r>
        <w:t xml:space="preserve">professional reputation. Nevertheless, an extensive book review </w:t>
      </w:r>
      <w:r w:rsidR="00013535">
        <w:t xml:space="preserve">(essay review) </w:t>
      </w:r>
      <w:r>
        <w:t xml:space="preserve">that puts forward a different perspective </w:t>
      </w:r>
      <w:r w:rsidR="00013535">
        <w:t xml:space="preserve">and </w:t>
      </w:r>
      <w:r>
        <w:t>challenges the theories on which the book is based and that provides comprehensive scientific documentation is considered to be a</w:t>
      </w:r>
      <w:r w:rsidR="00013535">
        <w:t>n</w:t>
      </w:r>
      <w:r>
        <w:t xml:space="preserve"> article. </w:t>
      </w:r>
    </w:p>
    <w:p w14:paraId="79D2B689" w14:textId="77777777" w:rsidR="00421026" w:rsidRDefault="00421026" w:rsidP="000B6D61">
      <w:pPr>
        <w:spacing w:before="0" w:line="360" w:lineRule="auto"/>
        <w:rPr>
          <w:b/>
          <w:bCs/>
        </w:rPr>
      </w:pPr>
    </w:p>
    <w:p w14:paraId="35571208" w14:textId="4D1355E3" w:rsidR="00013535" w:rsidRDefault="00013535" w:rsidP="000B6D61">
      <w:pPr>
        <w:spacing w:before="0" w:line="360" w:lineRule="auto"/>
      </w:pPr>
      <w:r>
        <w:rPr>
          <w:b/>
          <w:bCs/>
        </w:rPr>
        <w:t xml:space="preserve">Publication of commentaries, research notes, and letters to the editor </w:t>
      </w:r>
      <w:r>
        <w:t xml:space="preserve">as well as papers published in journals designated for letters will be evaluated in accordance </w:t>
      </w:r>
      <w:r w:rsidR="000B6D61">
        <w:t>with</w:t>
      </w:r>
      <w:r>
        <w:t xml:space="preserve"> their importance in the field and the status of the journal. </w:t>
      </w:r>
    </w:p>
    <w:p w14:paraId="40729DB3" w14:textId="77777777" w:rsidR="00421026" w:rsidRDefault="00421026" w:rsidP="00411D16">
      <w:pPr>
        <w:spacing w:before="0" w:line="360" w:lineRule="auto"/>
        <w:rPr>
          <w:b/>
          <w:bCs/>
        </w:rPr>
      </w:pPr>
    </w:p>
    <w:p w14:paraId="3D6FF527" w14:textId="6015D3FE" w:rsidR="00013535" w:rsidRPr="00013535" w:rsidRDefault="00013535" w:rsidP="00411D16">
      <w:pPr>
        <w:spacing w:before="0" w:line="360" w:lineRule="auto"/>
      </w:pPr>
      <w:r>
        <w:rPr>
          <w:b/>
          <w:bCs/>
        </w:rPr>
        <w:t>Publications in Hebrew:</w:t>
      </w:r>
      <w:r>
        <w:t xml:space="preserve"> In accordance with the candidate’s area of expertise and </w:t>
      </w:r>
      <w:r w:rsidR="00182301">
        <w:t xml:space="preserve">research </w:t>
      </w:r>
      <w:r>
        <w:t xml:space="preserve">discipline, </w:t>
      </w:r>
      <w:r w:rsidR="00C33876">
        <w:t xml:space="preserve">the promotion process will take into consideration </w:t>
      </w:r>
      <w:r>
        <w:t>articles written in Hebrew</w:t>
      </w:r>
      <w:r w:rsidR="00C33876">
        <w:t xml:space="preserve"> that are published</w:t>
      </w:r>
      <w:r>
        <w:t xml:space="preserve"> in </w:t>
      </w:r>
      <w:r w:rsidR="00C33876">
        <w:t xml:space="preserve">reputable </w:t>
      </w:r>
      <w:r w:rsidR="004F3EEE">
        <w:t xml:space="preserve">peer-reviewed </w:t>
      </w:r>
      <w:r>
        <w:t>journals</w:t>
      </w:r>
      <w:r w:rsidR="00C33876">
        <w:t xml:space="preserve"> in the Israeli scientific community </w:t>
      </w:r>
      <w:r w:rsidR="00182301">
        <w:t xml:space="preserve">and </w:t>
      </w:r>
      <w:r w:rsidR="00C33876">
        <w:t xml:space="preserve">that are included on the list published by the Council for Higher </w:t>
      </w:r>
      <w:r w:rsidR="00C33876">
        <w:lastRenderedPageBreak/>
        <w:t>Education</w:t>
      </w:r>
      <w:r w:rsidR="00182301">
        <w:t>. This also applies to</w:t>
      </w:r>
      <w:r w:rsidR="00C33876">
        <w:t xml:space="preserve"> books </w:t>
      </w:r>
      <w:r w:rsidR="0062117C">
        <w:t xml:space="preserve">published or edited </w:t>
      </w:r>
      <w:r w:rsidR="00C33876">
        <w:t xml:space="preserve">in Hebrew, primarily </w:t>
      </w:r>
      <w:r w:rsidR="00182301">
        <w:t>by</w:t>
      </w:r>
      <w:r w:rsidR="00C33876">
        <w:t xml:space="preserve"> academic presses that require a</w:t>
      </w:r>
      <w:r w:rsidR="000B6D61">
        <w:t xml:space="preserve"> strict</w:t>
      </w:r>
      <w:r w:rsidR="00C33876">
        <w:t xml:space="preserve"> scientific review process</w:t>
      </w:r>
      <w:r w:rsidR="0062117C">
        <w:t>.</w:t>
      </w:r>
    </w:p>
    <w:p w14:paraId="172D0402" w14:textId="77777777" w:rsidR="00421026" w:rsidRDefault="00421026" w:rsidP="000B6D61">
      <w:pPr>
        <w:pStyle w:val="1"/>
        <w:spacing w:before="0" w:line="360" w:lineRule="auto"/>
      </w:pPr>
    </w:p>
    <w:p w14:paraId="52A9577D" w14:textId="41629FDA" w:rsidR="00A85B4B" w:rsidRDefault="00A85B4B" w:rsidP="00EB7F9B">
      <w:pPr>
        <w:pStyle w:val="1"/>
        <w:spacing w:before="0" w:line="360" w:lineRule="auto"/>
      </w:pPr>
      <w:r>
        <w:t xml:space="preserve">B. </w:t>
      </w:r>
      <w:r w:rsidR="0062117C">
        <w:t xml:space="preserve">Research </w:t>
      </w:r>
      <w:r w:rsidR="00EB7F9B">
        <w:t>P</w:t>
      </w:r>
      <w:r w:rsidR="0062117C">
        <w:t xml:space="preserve">roposal </w:t>
      </w:r>
      <w:r w:rsidR="00EB7F9B">
        <w:t>A</w:t>
      </w:r>
      <w:r w:rsidR="000B6D61">
        <w:t>pplication</w:t>
      </w:r>
      <w:r>
        <w:t xml:space="preserve"> and </w:t>
      </w:r>
      <w:r w:rsidR="00EB7F9B">
        <w:t>O</w:t>
      </w:r>
      <w:r w:rsidR="0088431A">
        <w:t>btaining</w:t>
      </w:r>
      <w:r w:rsidR="0062117C">
        <w:t xml:space="preserve"> </w:t>
      </w:r>
      <w:r w:rsidR="00EB7F9B">
        <w:t>R</w:t>
      </w:r>
      <w:r>
        <w:t xml:space="preserve">esearch </w:t>
      </w:r>
      <w:r w:rsidR="00EB7F9B">
        <w:t>G</w:t>
      </w:r>
      <w:r>
        <w:t>rants</w:t>
      </w:r>
      <w:r w:rsidRPr="00A85B4B">
        <w:t xml:space="preserve"> </w:t>
      </w:r>
    </w:p>
    <w:p w14:paraId="2D026ACB" w14:textId="15DACEC2" w:rsidR="0062117C" w:rsidRDefault="00A85B4B" w:rsidP="000B6D61">
      <w:pPr>
        <w:spacing w:before="0" w:line="360" w:lineRule="auto"/>
      </w:pPr>
      <w:r>
        <w:t>Every researcher at the university is expected to</w:t>
      </w:r>
      <w:r w:rsidR="000B6D61">
        <w:t xml:space="preserve"> compete for and</w:t>
      </w:r>
      <w:r>
        <w:t xml:space="preserve"> obtain external research funding by means of research grants for academic research. </w:t>
      </w:r>
      <w:r w:rsidR="00CF5CBE">
        <w:t>Being awarded research grants</w:t>
      </w:r>
      <w:r w:rsidR="0062117C">
        <w:t>, particularly when the candidate is the leading researcher (PI) or partner in an international research group,</w:t>
      </w:r>
      <w:r w:rsidR="00CF5CBE">
        <w:t xml:space="preserve"> is </w:t>
      </w:r>
      <w:r w:rsidR="0062117C">
        <w:t xml:space="preserve">an </w:t>
      </w:r>
      <w:r w:rsidR="00CF5CBE">
        <w:t xml:space="preserve">important </w:t>
      </w:r>
      <w:r w:rsidR="0062117C">
        <w:t xml:space="preserve">aspect in </w:t>
      </w:r>
      <w:r w:rsidR="00CF5CBE">
        <w:t>assessing a faculty member's research abilities.</w:t>
      </w:r>
      <w:r w:rsidR="0062117C">
        <w:t xml:space="preserve"> Such grants constitute a significant factor in academic promotion, alongside the quality and </w:t>
      </w:r>
      <w:r w:rsidR="000B6D61">
        <w:t>quantity</w:t>
      </w:r>
      <w:r w:rsidR="0062117C">
        <w:t xml:space="preserve"> of academic publications. </w:t>
      </w:r>
    </w:p>
    <w:p w14:paraId="19608CC4" w14:textId="27152312" w:rsidR="0062117C" w:rsidRDefault="0062117C" w:rsidP="00411D16">
      <w:pPr>
        <w:spacing w:before="0" w:line="360" w:lineRule="auto"/>
      </w:pPr>
      <w:r>
        <w:t xml:space="preserve">Special weight is assigned to being awarded research grants from competitive research </w:t>
      </w:r>
      <w:r w:rsidR="004F3EEE">
        <w:t>foundations</w:t>
      </w:r>
      <w:r>
        <w:t>, particularly</w:t>
      </w:r>
      <w:r w:rsidR="00165C7A">
        <w:t xml:space="preserve"> (but not exclusively)</w:t>
      </w:r>
      <w:r>
        <w:t xml:space="preserve"> the twelve leading </w:t>
      </w:r>
      <w:r w:rsidR="004F3EEE">
        <w:t>foundations</w:t>
      </w:r>
      <w:r>
        <w:t xml:space="preserve"> as determined by the Council for Higher Education. See the following link:</w:t>
      </w:r>
    </w:p>
    <w:p w14:paraId="7ACB9F3A" w14:textId="408C9CDA" w:rsidR="0062117C" w:rsidRDefault="00B00BB7" w:rsidP="00411D16">
      <w:pPr>
        <w:spacing w:before="0" w:line="360" w:lineRule="auto"/>
      </w:pPr>
      <w:hyperlink r:id="rId8" w:history="1">
        <w:r w:rsidR="0088431A" w:rsidRPr="00FB4A15">
          <w:rPr>
            <w:rStyle w:val="Hyperlink"/>
          </w:rPr>
          <w:t>https://ra.haifa.ac.il/List%20of%20competitive%20Grants%20Register%20according%20to%20VATAT.pdf</w:t>
        </w:r>
      </w:hyperlink>
    </w:p>
    <w:p w14:paraId="799BE767" w14:textId="522CE806" w:rsidR="00CF5CBE" w:rsidRDefault="0088431A" w:rsidP="00411D16">
      <w:pPr>
        <w:spacing w:before="0" w:line="360" w:lineRule="auto"/>
      </w:pPr>
      <w:r>
        <w:t>It is important to stress that the list of competitive research foundations published by the Council for Higher Education</w:t>
      </w:r>
      <w:r w:rsidDel="0088431A">
        <w:t xml:space="preserve"> </w:t>
      </w:r>
      <w:r>
        <w:t xml:space="preserve">is only a </w:t>
      </w:r>
      <w:r w:rsidRPr="00165C7A">
        <w:t>partial</w:t>
      </w:r>
      <w:r>
        <w:t xml:space="preserve"> list. There are other competitive and prestigious research foundations that are not included on this list. Obtaining a grant from any competitive research foundation is considered a significant factor </w:t>
      </w:r>
      <w:r w:rsidR="00712B34">
        <w:t>in academic promotion</w:t>
      </w:r>
      <w:r>
        <w:t>.</w:t>
      </w:r>
    </w:p>
    <w:p w14:paraId="6BFB3D0A" w14:textId="2D93FFE5" w:rsidR="0088431A" w:rsidRDefault="0088431A" w:rsidP="00411D16">
      <w:pPr>
        <w:spacing w:before="0" w:line="360" w:lineRule="auto"/>
      </w:pPr>
      <w:r>
        <w:t xml:space="preserve">Recruiting research funds from other sources (e.g., contracts with government ministries and the like) is also considered evidence of the candidate’s ability to </w:t>
      </w:r>
      <w:r w:rsidR="001906B0">
        <w:t xml:space="preserve">recruit sources of funding for research, though they are somewhat less important in assessing academic leadership. In some cases, obtaining a major research grant may be considered as </w:t>
      </w:r>
      <w:r w:rsidR="00182301">
        <w:t xml:space="preserve">the equivalent to </w:t>
      </w:r>
      <w:r w:rsidR="001906B0">
        <w:t>a research article.</w:t>
      </w:r>
    </w:p>
    <w:p w14:paraId="32A93FED" w14:textId="77777777" w:rsidR="00421026" w:rsidRDefault="00421026" w:rsidP="00411D16">
      <w:pPr>
        <w:pStyle w:val="1"/>
        <w:spacing w:before="0" w:line="360" w:lineRule="auto"/>
      </w:pPr>
    </w:p>
    <w:p w14:paraId="6D095B5E" w14:textId="1FB763AE" w:rsidR="00712B34" w:rsidRDefault="00712B34" w:rsidP="00EB7F9B">
      <w:pPr>
        <w:pStyle w:val="1"/>
        <w:spacing w:before="0" w:line="360" w:lineRule="auto"/>
      </w:pPr>
      <w:r>
        <w:t xml:space="preserve">C. International </w:t>
      </w:r>
      <w:r w:rsidR="00EB7F9B">
        <w:t>S</w:t>
      </w:r>
      <w:r>
        <w:t xml:space="preserve">tatus and </w:t>
      </w:r>
      <w:r w:rsidR="00EB7F9B">
        <w:t>R</w:t>
      </w:r>
      <w:r>
        <w:t>eputation</w:t>
      </w:r>
    </w:p>
    <w:p w14:paraId="1B031638" w14:textId="16A2B53B" w:rsidR="00712B34" w:rsidRDefault="002E6142" w:rsidP="00411D16">
      <w:pPr>
        <w:spacing w:before="0" w:line="360" w:lineRule="auto"/>
      </w:pPr>
      <w:r>
        <w:rPr>
          <w:b/>
          <w:bCs/>
        </w:rPr>
        <w:t xml:space="preserve">Active participation </w:t>
      </w:r>
      <w:r w:rsidRPr="00165C7A">
        <w:t xml:space="preserve">in conventions, conferences, congresses, forums and </w:t>
      </w:r>
      <w:r w:rsidR="00182301" w:rsidRPr="00165C7A">
        <w:t xml:space="preserve">scientific </w:t>
      </w:r>
      <w:r w:rsidRPr="00165C7A">
        <w:t>workshops</w:t>
      </w:r>
      <w:r>
        <w:rPr>
          <w:b/>
          <w:bCs/>
        </w:rPr>
        <w:t xml:space="preserve"> </w:t>
      </w:r>
      <w:r>
        <w:t xml:space="preserve">testifies to a researcher's status in the international academic research community and </w:t>
      </w:r>
      <w:r w:rsidR="004F3EEE">
        <w:t>ability to bring</w:t>
      </w:r>
      <w:r>
        <w:t xml:space="preserve"> his or her research to prestigious international forums. </w:t>
      </w:r>
      <w:r>
        <w:lastRenderedPageBreak/>
        <w:t xml:space="preserve">Thus, every faculty member is expected to participate every year in different types of conferences, both in Israel and </w:t>
      </w:r>
      <w:r w:rsidR="006E76BE">
        <w:t>abroad</w:t>
      </w:r>
      <w:r>
        <w:t>.</w:t>
      </w:r>
      <w:r w:rsidR="001906B0">
        <w:t xml:space="preserve"> (This has proven to be a major challenge during the COVID-19 pandemic. Although the impact of the pandemic will be taken into consideration, efforts in this direction, such as participation in online conferences, ha</w:t>
      </w:r>
      <w:r w:rsidR="004F3EEE">
        <w:t>ve</w:t>
      </w:r>
      <w:r w:rsidR="001906B0">
        <w:t xml:space="preserve"> value as well.)</w:t>
      </w:r>
    </w:p>
    <w:p w14:paraId="60781990" w14:textId="06AC331E" w:rsidR="002E6142" w:rsidRDefault="002E6142" w:rsidP="00421026">
      <w:pPr>
        <w:spacing w:before="0" w:line="360" w:lineRule="auto"/>
      </w:pPr>
      <w:r>
        <w:rPr>
          <w:b/>
          <w:bCs/>
        </w:rPr>
        <w:t xml:space="preserve">Invitations to give keynote </w:t>
      </w:r>
      <w:r w:rsidR="00165C7A">
        <w:rPr>
          <w:b/>
          <w:bCs/>
        </w:rPr>
        <w:t>lectures</w:t>
      </w:r>
      <w:r>
        <w:rPr>
          <w:b/>
          <w:bCs/>
        </w:rPr>
        <w:t xml:space="preserve"> or invited addre</w:t>
      </w:r>
      <w:r w:rsidRPr="00421026">
        <w:rPr>
          <w:b/>
          <w:bCs/>
        </w:rPr>
        <w:t>sses</w:t>
      </w:r>
      <w:r>
        <w:rPr>
          <w:b/>
          <w:bCs/>
        </w:rPr>
        <w:t xml:space="preserve"> </w:t>
      </w:r>
      <w:r w:rsidRPr="00165C7A">
        <w:t>at major and traditional conferences</w:t>
      </w:r>
      <w:r>
        <w:t xml:space="preserve"> </w:t>
      </w:r>
      <w:r w:rsidR="001906B0">
        <w:t>constitute</w:t>
      </w:r>
      <w:r>
        <w:t xml:space="preserve"> a sign of </w:t>
      </w:r>
      <w:r w:rsidR="001906B0">
        <w:t xml:space="preserve">the candidate’s </w:t>
      </w:r>
      <w:r>
        <w:t xml:space="preserve">leadership and recognition in the particular field. Invitations to give keynote </w:t>
      </w:r>
      <w:r w:rsidR="00421026">
        <w:t>lectures</w:t>
      </w:r>
      <w:r>
        <w:t xml:space="preserve"> are especially important for the rank of </w:t>
      </w:r>
      <w:r w:rsidR="00165C7A">
        <w:t>F</w:t>
      </w:r>
      <w:r>
        <w:t xml:space="preserve">ull </w:t>
      </w:r>
      <w:r w:rsidR="00165C7A">
        <w:t>P</w:t>
      </w:r>
      <w:r>
        <w:t xml:space="preserve">rofessor. For </w:t>
      </w:r>
      <w:r w:rsidR="00A03B2A">
        <w:t xml:space="preserve">candidates for the rank of </w:t>
      </w:r>
      <w:r w:rsidR="00165C7A">
        <w:t>A</w:t>
      </w:r>
      <w:r w:rsidR="00A03B2A">
        <w:t xml:space="preserve">ssociate </w:t>
      </w:r>
      <w:r w:rsidR="00165C7A">
        <w:t>P</w:t>
      </w:r>
      <w:r w:rsidR="00A03B2A">
        <w:t>rofessor</w:t>
      </w:r>
      <w:r>
        <w:t xml:space="preserve">, such invitations </w:t>
      </w:r>
      <w:r w:rsidR="00165C7A">
        <w:t>indicate</w:t>
      </w:r>
      <w:r w:rsidR="006E76BE">
        <w:t xml:space="preserve"> </w:t>
      </w:r>
      <w:r w:rsidR="00736C77">
        <w:t>preeminence</w:t>
      </w:r>
      <w:r w:rsidR="00A03B2A">
        <w:t xml:space="preserve"> in the field</w:t>
      </w:r>
      <w:r>
        <w:t>.</w:t>
      </w:r>
    </w:p>
    <w:p w14:paraId="7A79A47E" w14:textId="0DD42CF6" w:rsidR="00412D62" w:rsidRDefault="00FE6846" w:rsidP="00411D16">
      <w:pPr>
        <w:spacing w:before="0" w:line="360" w:lineRule="auto"/>
      </w:pPr>
      <w:r>
        <w:rPr>
          <w:b/>
          <w:bCs/>
        </w:rPr>
        <w:t>Being awarded</w:t>
      </w:r>
      <w:r w:rsidR="00182301">
        <w:rPr>
          <w:b/>
          <w:bCs/>
        </w:rPr>
        <w:t xml:space="preserve"> s</w:t>
      </w:r>
      <w:r w:rsidR="002E6142">
        <w:rPr>
          <w:b/>
          <w:bCs/>
        </w:rPr>
        <w:t xml:space="preserve">cholarships </w:t>
      </w:r>
      <w:r w:rsidR="002E6142" w:rsidRPr="00165C7A">
        <w:t>or funds to serve as a research fellow</w:t>
      </w:r>
      <w:r w:rsidR="002E6142">
        <w:rPr>
          <w:b/>
          <w:bCs/>
        </w:rPr>
        <w:t xml:space="preserve"> </w:t>
      </w:r>
      <w:r w:rsidR="002E6142">
        <w:t xml:space="preserve">at a prestigious research institution or invitations from a prestigious international university to </w:t>
      </w:r>
      <w:r w:rsidR="00412D62">
        <w:t xml:space="preserve">serve as a guest professor also provide positive </w:t>
      </w:r>
      <w:r w:rsidR="00736C77">
        <w:t xml:space="preserve">evidence </w:t>
      </w:r>
      <w:r w:rsidR="00412D62">
        <w:t>of the candidate's status and reputation.</w:t>
      </w:r>
    </w:p>
    <w:p w14:paraId="27A8674B" w14:textId="367FE843" w:rsidR="002E6142" w:rsidRDefault="00DF2E59" w:rsidP="00411D16">
      <w:pPr>
        <w:spacing w:before="0" w:line="360" w:lineRule="auto"/>
      </w:pPr>
      <w:r>
        <w:rPr>
          <w:b/>
          <w:bCs/>
        </w:rPr>
        <w:t>Editorship of scientific journal</w:t>
      </w:r>
      <w:r w:rsidR="00E33556">
        <w:rPr>
          <w:b/>
          <w:bCs/>
        </w:rPr>
        <w:t>s</w:t>
      </w:r>
      <w:r>
        <w:rPr>
          <w:b/>
          <w:bCs/>
        </w:rPr>
        <w:t xml:space="preserve">, </w:t>
      </w:r>
      <w:r w:rsidRPr="00165C7A">
        <w:t xml:space="preserve">membership on </w:t>
      </w:r>
      <w:r w:rsidR="00E33556" w:rsidRPr="00165C7A">
        <w:t xml:space="preserve">the </w:t>
      </w:r>
      <w:r w:rsidRPr="00165C7A">
        <w:t>editorial board</w:t>
      </w:r>
      <w:r w:rsidR="00E33556" w:rsidRPr="00165C7A">
        <w:t>s of well-</w:t>
      </w:r>
      <w:proofErr w:type="spellStart"/>
      <w:r w:rsidR="00E33556" w:rsidRPr="00165C7A">
        <w:t>know</w:t>
      </w:r>
      <w:proofErr w:type="spellEnd"/>
      <w:r w:rsidR="00E33556" w:rsidRPr="00165C7A">
        <w:t xml:space="preserve"> journals,</w:t>
      </w:r>
      <w:r w:rsidRPr="00165C7A">
        <w:t xml:space="preserve"> and editing special issue</w:t>
      </w:r>
      <w:r w:rsidR="00E33556" w:rsidRPr="00165C7A">
        <w:t>s</w:t>
      </w:r>
      <w:r w:rsidRPr="00165C7A">
        <w:t xml:space="preserve"> or special collection</w:t>
      </w:r>
      <w:r w:rsidR="00E33556" w:rsidRPr="00165C7A">
        <w:t>s</w:t>
      </w:r>
      <w:r w:rsidRPr="00165C7A">
        <w:t xml:space="preserve"> of articles in a journal all </w:t>
      </w:r>
      <w:r w:rsidR="00FE6846">
        <w:t>are evidence that the candidate plays</w:t>
      </w:r>
      <w:r>
        <w:t xml:space="preserve"> a central role </w:t>
      </w:r>
      <w:r w:rsidR="00FE6846">
        <w:t xml:space="preserve">in a particular field </w:t>
      </w:r>
      <w:r>
        <w:t xml:space="preserve">and </w:t>
      </w:r>
      <w:r w:rsidR="00FE6846">
        <w:t>has been recognized for</w:t>
      </w:r>
      <w:r>
        <w:t xml:space="preserve"> academic leadership. </w:t>
      </w:r>
      <w:r w:rsidR="00412D62">
        <w:t xml:space="preserve"> </w:t>
      </w:r>
      <w:r w:rsidR="00E33556">
        <w:t>Here the reference is to membership on the editorial board of well-known and prestigious journals in the field.</w:t>
      </w:r>
    </w:p>
    <w:p w14:paraId="028F62EB" w14:textId="4582C379" w:rsidR="00DF2E59" w:rsidRDefault="00DF2E59" w:rsidP="00411D16">
      <w:pPr>
        <w:spacing w:before="0" w:line="360" w:lineRule="auto"/>
      </w:pPr>
      <w:r>
        <w:rPr>
          <w:b/>
          <w:bCs/>
        </w:rPr>
        <w:t>Academic reviewing</w:t>
      </w:r>
      <w:r>
        <w:t xml:space="preserve"> for prestigious book publishers and high quality journals</w:t>
      </w:r>
      <w:r w:rsidR="006E76BE">
        <w:t xml:space="preserve"> </w:t>
      </w:r>
      <w:r w:rsidR="00FE6846">
        <w:t>is evidence</w:t>
      </w:r>
      <w:r>
        <w:t xml:space="preserve"> of the faculty member's international status in the relevant professional academic community.</w:t>
      </w:r>
    </w:p>
    <w:p w14:paraId="4491DC3D" w14:textId="77777777" w:rsidR="00B260F9" w:rsidRDefault="00B260F9" w:rsidP="00411D16">
      <w:pPr>
        <w:spacing w:before="0" w:line="360" w:lineRule="auto"/>
      </w:pPr>
    </w:p>
    <w:p w14:paraId="51D28D76" w14:textId="6FDEFE09" w:rsidR="00DF2E59" w:rsidRDefault="00DF2E59" w:rsidP="00B00BB7">
      <w:pPr>
        <w:pStyle w:val="1"/>
        <w:spacing w:before="0" w:line="360" w:lineRule="auto"/>
      </w:pPr>
      <w:r>
        <w:t xml:space="preserve">D. Teaching and </w:t>
      </w:r>
      <w:r w:rsidR="00B00BB7">
        <w:t>S</w:t>
      </w:r>
      <w:r>
        <w:t>upervision</w:t>
      </w:r>
    </w:p>
    <w:p w14:paraId="1589DBA3" w14:textId="1712FFEF" w:rsidR="00DF2E59" w:rsidRDefault="00E053EC" w:rsidP="00411D16">
      <w:pPr>
        <w:spacing w:before="0" w:line="360" w:lineRule="auto"/>
      </w:pPr>
      <w:r>
        <w:t xml:space="preserve">The job of </w:t>
      </w:r>
      <w:r w:rsidR="006E76BE">
        <w:t xml:space="preserve">a </w:t>
      </w:r>
      <w:r>
        <w:t xml:space="preserve">faculty member at a research university is twofold: research and teaching. Hence the quality of a faculty member's teaching and supervision of graduate students </w:t>
      </w:r>
      <w:r w:rsidR="001C231B">
        <w:t xml:space="preserve">is </w:t>
      </w:r>
      <w:r w:rsidR="00E33556">
        <w:t xml:space="preserve">also </w:t>
      </w:r>
      <w:r w:rsidR="001C231B">
        <w:t>a</w:t>
      </w:r>
      <w:r w:rsidR="00E33556">
        <w:t>n important</w:t>
      </w:r>
      <w:r w:rsidR="001C231B">
        <w:t xml:space="preserve"> criterion in the promotion process:</w:t>
      </w:r>
    </w:p>
    <w:p w14:paraId="64BBB8AE" w14:textId="77777777" w:rsidR="001C231B" w:rsidRDefault="001C231B" w:rsidP="00411D16">
      <w:pPr>
        <w:pStyle w:val="2"/>
        <w:spacing w:before="0" w:line="360" w:lineRule="auto"/>
      </w:pPr>
      <w:r>
        <w:t>Teaching quality</w:t>
      </w:r>
    </w:p>
    <w:p w14:paraId="10A8DB75" w14:textId="052243D8" w:rsidR="001C231B" w:rsidRDefault="001C231B" w:rsidP="00411D16">
      <w:pPr>
        <w:spacing w:before="0" w:line="360" w:lineRule="auto"/>
      </w:pPr>
      <w:r>
        <w:t>The quality of a faculty member</w:t>
      </w:r>
      <w:r w:rsidR="00390B97">
        <w:t>’s teaching</w:t>
      </w:r>
      <w:r>
        <w:t xml:space="preserve"> is taken into consideration when</w:t>
      </w:r>
      <w:r w:rsidR="00FE6846">
        <w:t xml:space="preserve"> discussing </w:t>
      </w:r>
      <w:r>
        <w:t>whether the promotion process</w:t>
      </w:r>
      <w:r w:rsidR="00736C77">
        <w:t xml:space="preserve"> should be launched</w:t>
      </w:r>
      <w:r>
        <w:t>, when the promotion committee prepares the promotion file</w:t>
      </w:r>
      <w:r w:rsidR="00736C77">
        <w:t>,</w:t>
      </w:r>
      <w:r>
        <w:t xml:space="preserve"> and when the appointment committee discusses the case. This is particularly relevant in cases involving the granting of tenure. </w:t>
      </w:r>
      <w:r w:rsidR="00B610C5">
        <w:t xml:space="preserve">The committees </w:t>
      </w:r>
      <w:r w:rsidR="00B610C5">
        <w:lastRenderedPageBreak/>
        <w:t>read the candidate's teaching evaluations</w:t>
      </w:r>
      <w:r w:rsidR="00390B97">
        <w:t>,</w:t>
      </w:r>
      <w:r w:rsidR="00B610C5">
        <w:t xml:space="preserve"> reports on </w:t>
      </w:r>
      <w:r w:rsidR="00390B97">
        <w:t>observations of</w:t>
      </w:r>
      <w:r w:rsidR="00B610C5">
        <w:t xml:space="preserve"> the candidate's lessons</w:t>
      </w:r>
      <w:r w:rsidR="00736C77">
        <w:t>,</w:t>
      </w:r>
      <w:r w:rsidR="00390B97">
        <w:t xml:space="preserve"> and</w:t>
      </w:r>
      <w:r w:rsidR="00B610C5">
        <w:t xml:space="preserve"> feedback provided by the students in the various courses. </w:t>
      </w:r>
      <w:r w:rsidR="0072078F">
        <w:t xml:space="preserve">Being recognized for excellence in teaching or receiving positive student evaluations </w:t>
      </w:r>
      <w:r w:rsidR="00524EED">
        <w:t>is of</w:t>
      </w:r>
      <w:r w:rsidR="0072078F">
        <w:t xml:space="preserve"> major value in assessing </w:t>
      </w:r>
      <w:r w:rsidR="00390B97">
        <w:t xml:space="preserve">the overall quality of </w:t>
      </w:r>
      <w:r w:rsidR="0072078F">
        <w:t>a faculty member</w:t>
      </w:r>
      <w:r w:rsidR="00390B97">
        <w:t>’s teaching</w:t>
      </w:r>
      <w:r w:rsidR="0072078F">
        <w:t>.</w:t>
      </w:r>
    </w:p>
    <w:p w14:paraId="6604A551" w14:textId="65A6EEF5" w:rsidR="00390B97" w:rsidRDefault="00390B97" w:rsidP="00411D16">
      <w:pPr>
        <w:spacing w:before="0" w:line="360" w:lineRule="auto"/>
      </w:pPr>
      <w:r>
        <w:t xml:space="preserve">Teaching that does not meet the minimum standard is an important component in promotion considerations, and particularly in determining whether to grant tenure. </w:t>
      </w:r>
      <w:r w:rsidR="00FE6846">
        <w:t>Sub-standard teaching</w:t>
      </w:r>
      <w:r>
        <w:t xml:space="preserve"> is </w:t>
      </w:r>
      <w:r w:rsidR="00FE6846">
        <w:t>liable</w:t>
      </w:r>
      <w:r>
        <w:t xml:space="preserve"> to delay starting the promotion process and even prevent the candidate from </w:t>
      </w:r>
      <w:r w:rsidR="00FE6846">
        <w:t>continuing to work at</w:t>
      </w:r>
      <w:r>
        <w:t xml:space="preserve"> the university. Faculty members are expected to teach on a</w:t>
      </w:r>
      <w:r w:rsidR="00FE6846">
        <w:t>n</w:t>
      </w:r>
      <w:r>
        <w:t xml:space="preserve"> </w:t>
      </w:r>
      <w:r w:rsidR="00FE6846">
        <w:t>appropriate</w:t>
      </w:r>
      <w:r>
        <w:t xml:space="preserve"> level.</w:t>
      </w:r>
    </w:p>
    <w:p w14:paraId="38F7CEBA" w14:textId="1722E47F" w:rsidR="0072078F" w:rsidRDefault="0072078F" w:rsidP="00165C7A">
      <w:pPr>
        <w:pStyle w:val="2"/>
        <w:spacing w:before="0" w:line="360" w:lineRule="auto"/>
      </w:pPr>
      <w:r>
        <w:t xml:space="preserve">Supervising graduate students (MA and </w:t>
      </w:r>
      <w:r w:rsidR="00165C7A">
        <w:t>D</w:t>
      </w:r>
      <w:r>
        <w:t>octorate)</w:t>
      </w:r>
    </w:p>
    <w:p w14:paraId="15C28A64" w14:textId="6F0ED8BB" w:rsidR="0072078F" w:rsidRDefault="000E3382" w:rsidP="00411D16">
      <w:pPr>
        <w:spacing w:before="0" w:line="360" w:lineRule="auto"/>
      </w:pPr>
      <w:r>
        <w:t>Supervising</w:t>
      </w:r>
      <w:r w:rsidR="0072078F">
        <w:t xml:space="preserve"> graduate students </w:t>
      </w:r>
      <w:r w:rsidR="00390B97">
        <w:t>and guiding them toward academic excellence</w:t>
      </w:r>
      <w:r w:rsidR="00736C77">
        <w:t>,</w:t>
      </w:r>
      <w:r>
        <w:t xml:space="preserve"> as manifested </w:t>
      </w:r>
      <w:r w:rsidR="00FE6846">
        <w:t>by</w:t>
      </w:r>
      <w:r>
        <w:t xml:space="preserve"> publications, collaboration in writing research grants and conference presentations</w:t>
      </w:r>
      <w:r w:rsidR="00736C77">
        <w:t>,</w:t>
      </w:r>
      <w:r>
        <w:t xml:space="preserve"> constitute </w:t>
      </w:r>
      <w:r w:rsidR="0072078F">
        <w:t xml:space="preserve">an integral part of the job of a faculty member. This </w:t>
      </w:r>
      <w:r w:rsidR="000349BB">
        <w:t>supervision</w:t>
      </w:r>
      <w:r w:rsidR="0072078F">
        <w:t xml:space="preserve"> testifies to the candidate's contribution to teaching and research as well as </w:t>
      </w:r>
      <w:r w:rsidR="000349BB">
        <w:t xml:space="preserve">his or her </w:t>
      </w:r>
      <w:r w:rsidR="0072078F">
        <w:t>status in the academic community.</w:t>
      </w:r>
      <w:r>
        <w:t xml:space="preserve"> Prior to receiving tenure, young faculty members are expected to supervise master’s degree students, but not necessarily doctoral or post-doctoral students. </w:t>
      </w:r>
    </w:p>
    <w:p w14:paraId="3E74C6D6" w14:textId="64A8D104" w:rsidR="000E3382" w:rsidRDefault="000E3382" w:rsidP="00165C7A">
      <w:pPr>
        <w:spacing w:before="0" w:line="360" w:lineRule="auto"/>
      </w:pPr>
      <w:r>
        <w:t xml:space="preserve">Prior to being promoted to the rank of </w:t>
      </w:r>
      <w:r w:rsidR="00165C7A">
        <w:t>F</w:t>
      </w:r>
      <w:r>
        <w:t xml:space="preserve">ull </w:t>
      </w:r>
      <w:r w:rsidR="00165C7A">
        <w:t>P</w:t>
      </w:r>
      <w:r>
        <w:t xml:space="preserve">rofessor, the issue of </w:t>
      </w:r>
      <w:r w:rsidR="00736C77">
        <w:t>the</w:t>
      </w:r>
      <w:r>
        <w:t xml:space="preserve"> success </w:t>
      </w:r>
      <w:r w:rsidR="00736C77">
        <w:t xml:space="preserve">of the faculty member’s students </w:t>
      </w:r>
      <w:r>
        <w:t>in their continued academic career will also be considered.</w:t>
      </w:r>
    </w:p>
    <w:p w14:paraId="4362C1AF" w14:textId="77777777" w:rsidR="00B260F9" w:rsidRDefault="00B260F9" w:rsidP="00411D16">
      <w:pPr>
        <w:pStyle w:val="1"/>
        <w:spacing w:before="0" w:line="360" w:lineRule="auto"/>
      </w:pPr>
    </w:p>
    <w:p w14:paraId="6343E97B" w14:textId="7466AEDF" w:rsidR="0072078F" w:rsidRDefault="0072078F" w:rsidP="00B00BB7">
      <w:pPr>
        <w:pStyle w:val="1"/>
        <w:spacing w:before="0" w:line="360" w:lineRule="auto"/>
      </w:pPr>
      <w:r>
        <w:t xml:space="preserve">E. Contribution to the </w:t>
      </w:r>
      <w:r w:rsidR="00B00BB7">
        <w:t>U</w:t>
      </w:r>
      <w:r>
        <w:t xml:space="preserve">niversity </w:t>
      </w:r>
      <w:r w:rsidR="00B00BB7">
        <w:t>C</w:t>
      </w:r>
      <w:r>
        <w:t xml:space="preserve">ommunity and the </w:t>
      </w:r>
      <w:r w:rsidR="00B00BB7">
        <w:t>S</w:t>
      </w:r>
      <w:r>
        <w:t xml:space="preserve">cientific </w:t>
      </w:r>
      <w:r w:rsidR="00B00BB7">
        <w:t>C</w:t>
      </w:r>
      <w:bookmarkStart w:id="0" w:name="_GoBack"/>
      <w:bookmarkEnd w:id="0"/>
      <w:r>
        <w:t>ommunity</w:t>
      </w:r>
    </w:p>
    <w:p w14:paraId="3F60F4A4" w14:textId="677F60BE" w:rsidR="0072078F" w:rsidRDefault="000349BB" w:rsidP="00411D16">
      <w:pPr>
        <w:spacing w:before="0" w:line="360" w:lineRule="auto"/>
      </w:pPr>
      <w:r>
        <w:rPr>
          <w:b/>
          <w:bCs/>
        </w:rPr>
        <w:t>Serving</w:t>
      </w:r>
      <w:r w:rsidR="00A54479">
        <w:rPr>
          <w:b/>
          <w:bCs/>
        </w:rPr>
        <w:t xml:space="preserve"> on university committees and holding academic positions </w:t>
      </w:r>
      <w:r w:rsidR="00A54479">
        <w:t>constitute a contribution to the university's academic community and are taken into consideration for promotions.</w:t>
      </w:r>
      <w:r w:rsidR="000E3382">
        <w:t xml:space="preserve"> It is important to stress that at the rank of senior lecturer, candidates are expected to make modest contributions only that will not harm their </w:t>
      </w:r>
      <w:r w:rsidR="00FA47A7">
        <w:t xml:space="preserve">professional development in terms of research, teaching and supervision. At the ranks of associate professor and </w:t>
      </w:r>
      <w:r w:rsidR="004A6A11">
        <w:t xml:space="preserve">full </w:t>
      </w:r>
      <w:r w:rsidR="00FA47A7">
        <w:t xml:space="preserve">professor, the university expects candidates to belong to committees, </w:t>
      </w:r>
      <w:r w:rsidR="00736C77">
        <w:t>undertake</w:t>
      </w:r>
      <w:r w:rsidR="00FA47A7">
        <w:t xml:space="preserve"> jobs and more.</w:t>
      </w:r>
    </w:p>
    <w:p w14:paraId="05961312" w14:textId="5AEB9E7F" w:rsidR="00A54479" w:rsidRDefault="00A54479" w:rsidP="00411D16">
      <w:pPr>
        <w:spacing w:before="0" w:line="360" w:lineRule="auto"/>
      </w:pPr>
      <w:r>
        <w:rPr>
          <w:b/>
          <w:bCs/>
        </w:rPr>
        <w:t xml:space="preserve">Conference organization, positions in scientific organizations </w:t>
      </w:r>
      <w:r w:rsidRPr="00165C7A">
        <w:t xml:space="preserve">and other professional academic activities </w:t>
      </w:r>
      <w:r w:rsidR="00736C77">
        <w:t>constitute</w:t>
      </w:r>
      <w:r>
        <w:t xml:space="preserve"> contribution</w:t>
      </w:r>
      <w:r w:rsidR="00736C77">
        <w:t>s</w:t>
      </w:r>
      <w:r>
        <w:t xml:space="preserve"> to the scientific community in the relevant </w:t>
      </w:r>
      <w:r>
        <w:lastRenderedPageBreak/>
        <w:t>field and are taken into consideration for promotions.</w:t>
      </w:r>
      <w:r w:rsidR="00FA47A7">
        <w:t xml:space="preserve"> Research-based activity that contributes to society as a whole will also be considered in the appropriate fields. Nevertheless, it is important to stress that this form of activity should not be at the expense of the candidate’s primary academic contributions, among them publishing articles and books, obtaining research grants and supervising research students.</w:t>
      </w:r>
    </w:p>
    <w:p w14:paraId="2B4FA024" w14:textId="77777777" w:rsidR="000C1DD3" w:rsidRPr="000C1DD3" w:rsidRDefault="000C1DD3" w:rsidP="00411D16">
      <w:pPr>
        <w:spacing w:before="0" w:line="360" w:lineRule="auto"/>
      </w:pPr>
    </w:p>
    <w:sectPr w:rsidR="000C1DD3" w:rsidRPr="000C1DD3">
      <w:footerReference w:type="default" r:id="rId9"/>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ADF4" w16cex:dateUtc="2022-07-11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7DE24" w16cid:durableId="2676AD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3E7D7" w14:textId="77777777" w:rsidR="00411D16" w:rsidRDefault="00411D16" w:rsidP="00411D16">
      <w:pPr>
        <w:spacing w:before="0" w:line="240" w:lineRule="auto"/>
      </w:pPr>
      <w:r>
        <w:separator/>
      </w:r>
    </w:p>
  </w:endnote>
  <w:endnote w:type="continuationSeparator" w:id="0">
    <w:p w14:paraId="492339E9" w14:textId="77777777" w:rsidR="00411D16" w:rsidRDefault="00411D16" w:rsidP="00411D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797424"/>
      <w:docPartObj>
        <w:docPartGallery w:val="Page Numbers (Bottom of Page)"/>
        <w:docPartUnique/>
      </w:docPartObj>
    </w:sdtPr>
    <w:sdtEndPr>
      <w:rPr>
        <w:cs/>
      </w:rPr>
    </w:sdtEndPr>
    <w:sdtContent>
      <w:p w14:paraId="320ABAF6" w14:textId="7FCE497B" w:rsidR="00411D16" w:rsidRDefault="00411D16">
        <w:pPr>
          <w:pStyle w:val="ae"/>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B00BB7" w:rsidRPr="00B00BB7">
          <w:rPr>
            <w:noProof/>
            <w:lang w:val="he-IL"/>
          </w:rPr>
          <w:t>11</w:t>
        </w:r>
        <w:r>
          <w:fldChar w:fldCharType="end"/>
        </w:r>
      </w:p>
    </w:sdtContent>
  </w:sdt>
  <w:p w14:paraId="60DC4095" w14:textId="77777777" w:rsidR="00411D16" w:rsidRDefault="00411D1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C6C88" w14:textId="77777777" w:rsidR="00411D16" w:rsidRDefault="00411D16" w:rsidP="00411D16">
      <w:pPr>
        <w:spacing w:before="0" w:line="240" w:lineRule="auto"/>
      </w:pPr>
      <w:r>
        <w:separator/>
      </w:r>
    </w:p>
  </w:footnote>
  <w:footnote w:type="continuationSeparator" w:id="0">
    <w:p w14:paraId="6B5264EA" w14:textId="77777777" w:rsidR="00411D16" w:rsidRDefault="00411D16" w:rsidP="00411D1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54D7"/>
    <w:multiLevelType w:val="hybridMultilevel"/>
    <w:tmpl w:val="4926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A5F4E"/>
    <w:multiLevelType w:val="hybridMultilevel"/>
    <w:tmpl w:val="E004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F029D"/>
    <w:multiLevelType w:val="hybridMultilevel"/>
    <w:tmpl w:val="026AE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A9"/>
    <w:rsid w:val="00013535"/>
    <w:rsid w:val="000349BB"/>
    <w:rsid w:val="00076DD1"/>
    <w:rsid w:val="000B6D61"/>
    <w:rsid w:val="000C1DD3"/>
    <w:rsid w:val="000E3382"/>
    <w:rsid w:val="000E72E6"/>
    <w:rsid w:val="00115978"/>
    <w:rsid w:val="00165C7A"/>
    <w:rsid w:val="00182301"/>
    <w:rsid w:val="001906B0"/>
    <w:rsid w:val="00190A3C"/>
    <w:rsid w:val="001A6788"/>
    <w:rsid w:val="001C231B"/>
    <w:rsid w:val="00200281"/>
    <w:rsid w:val="00205C84"/>
    <w:rsid w:val="00275143"/>
    <w:rsid w:val="002B120D"/>
    <w:rsid w:val="002C05C5"/>
    <w:rsid w:val="002C3585"/>
    <w:rsid w:val="002E6142"/>
    <w:rsid w:val="00311C07"/>
    <w:rsid w:val="003321D4"/>
    <w:rsid w:val="00354AC3"/>
    <w:rsid w:val="00364DD4"/>
    <w:rsid w:val="00390B97"/>
    <w:rsid w:val="003A335F"/>
    <w:rsid w:val="003B5696"/>
    <w:rsid w:val="003C5194"/>
    <w:rsid w:val="003F1C82"/>
    <w:rsid w:val="003F4D19"/>
    <w:rsid w:val="00411D16"/>
    <w:rsid w:val="00412D62"/>
    <w:rsid w:val="00421026"/>
    <w:rsid w:val="0044608B"/>
    <w:rsid w:val="004A6A11"/>
    <w:rsid w:val="004B7FFC"/>
    <w:rsid w:val="004E4E16"/>
    <w:rsid w:val="004F3EEE"/>
    <w:rsid w:val="00511E66"/>
    <w:rsid w:val="00517789"/>
    <w:rsid w:val="00524EED"/>
    <w:rsid w:val="00565957"/>
    <w:rsid w:val="00576DC9"/>
    <w:rsid w:val="005A64F3"/>
    <w:rsid w:val="005B540E"/>
    <w:rsid w:val="005C3D17"/>
    <w:rsid w:val="005C6B9D"/>
    <w:rsid w:val="005E7740"/>
    <w:rsid w:val="0062117C"/>
    <w:rsid w:val="006327B1"/>
    <w:rsid w:val="00653733"/>
    <w:rsid w:val="0069285B"/>
    <w:rsid w:val="006A76D9"/>
    <w:rsid w:val="006C4CF7"/>
    <w:rsid w:val="006E76BE"/>
    <w:rsid w:val="00712B34"/>
    <w:rsid w:val="0072078F"/>
    <w:rsid w:val="00736C77"/>
    <w:rsid w:val="007423ED"/>
    <w:rsid w:val="00774537"/>
    <w:rsid w:val="00783B39"/>
    <w:rsid w:val="00795171"/>
    <w:rsid w:val="007C673E"/>
    <w:rsid w:val="007F06C1"/>
    <w:rsid w:val="00813CD5"/>
    <w:rsid w:val="0085782E"/>
    <w:rsid w:val="00865C1A"/>
    <w:rsid w:val="0088431A"/>
    <w:rsid w:val="008A2D39"/>
    <w:rsid w:val="008B0C8B"/>
    <w:rsid w:val="008C05C9"/>
    <w:rsid w:val="008C36C5"/>
    <w:rsid w:val="008C7117"/>
    <w:rsid w:val="009828A9"/>
    <w:rsid w:val="009E62DB"/>
    <w:rsid w:val="00A03B2A"/>
    <w:rsid w:val="00A0412C"/>
    <w:rsid w:val="00A35ADE"/>
    <w:rsid w:val="00A54479"/>
    <w:rsid w:val="00A576AF"/>
    <w:rsid w:val="00A85B4B"/>
    <w:rsid w:val="00AB68FF"/>
    <w:rsid w:val="00AD6CA7"/>
    <w:rsid w:val="00AE02AA"/>
    <w:rsid w:val="00B00BB7"/>
    <w:rsid w:val="00B11FE9"/>
    <w:rsid w:val="00B260F9"/>
    <w:rsid w:val="00B27885"/>
    <w:rsid w:val="00B610C5"/>
    <w:rsid w:val="00B64A65"/>
    <w:rsid w:val="00B723AF"/>
    <w:rsid w:val="00BD4432"/>
    <w:rsid w:val="00BF1C1C"/>
    <w:rsid w:val="00C01CD0"/>
    <w:rsid w:val="00C0260E"/>
    <w:rsid w:val="00C33876"/>
    <w:rsid w:val="00C678D1"/>
    <w:rsid w:val="00C91B13"/>
    <w:rsid w:val="00CC5617"/>
    <w:rsid w:val="00CF5CBE"/>
    <w:rsid w:val="00D04DB3"/>
    <w:rsid w:val="00D115A9"/>
    <w:rsid w:val="00D22079"/>
    <w:rsid w:val="00D3674C"/>
    <w:rsid w:val="00D506E7"/>
    <w:rsid w:val="00D5143B"/>
    <w:rsid w:val="00D93566"/>
    <w:rsid w:val="00DC4473"/>
    <w:rsid w:val="00DF03FF"/>
    <w:rsid w:val="00DF2E59"/>
    <w:rsid w:val="00DF4EA4"/>
    <w:rsid w:val="00E053EC"/>
    <w:rsid w:val="00E21B0C"/>
    <w:rsid w:val="00E33556"/>
    <w:rsid w:val="00E34C3A"/>
    <w:rsid w:val="00E530E7"/>
    <w:rsid w:val="00E678C0"/>
    <w:rsid w:val="00E74044"/>
    <w:rsid w:val="00E94DB2"/>
    <w:rsid w:val="00EA5AA3"/>
    <w:rsid w:val="00EB7F9B"/>
    <w:rsid w:val="00EC2062"/>
    <w:rsid w:val="00ED207B"/>
    <w:rsid w:val="00ED63D0"/>
    <w:rsid w:val="00ED69A2"/>
    <w:rsid w:val="00F00A09"/>
    <w:rsid w:val="00F031D6"/>
    <w:rsid w:val="00F3173E"/>
    <w:rsid w:val="00F3206C"/>
    <w:rsid w:val="00F66DE6"/>
    <w:rsid w:val="00F86F83"/>
    <w:rsid w:val="00FA47A7"/>
    <w:rsid w:val="00FC792D"/>
    <w:rsid w:val="00FE68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419F"/>
  <w15:docId w15:val="{1B577B83-0DF3-41BD-B904-D72F17E4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37"/>
    <w:pPr>
      <w:spacing w:before="240" w:after="0" w:line="48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5E7740"/>
    <w:pPr>
      <w:keepNext/>
      <w:keepLines/>
      <w:outlineLvl w:val="0"/>
    </w:pPr>
    <w:rPr>
      <w:rFonts w:eastAsiaTheme="majorEastAsia" w:cstheme="majorBidi"/>
      <w:b/>
      <w:bCs/>
      <w:sz w:val="28"/>
      <w:szCs w:val="28"/>
    </w:rPr>
  </w:style>
  <w:style w:type="paragraph" w:styleId="2">
    <w:name w:val="heading 2"/>
    <w:basedOn w:val="a"/>
    <w:next w:val="a"/>
    <w:link w:val="20"/>
    <w:uiPriority w:val="9"/>
    <w:unhideWhenUsed/>
    <w:qFormat/>
    <w:rsid w:val="00B64A65"/>
    <w:pPr>
      <w:keepNext/>
      <w:keepLines/>
      <w:spacing w:before="200"/>
      <w:outlineLvl w:val="1"/>
    </w:pPr>
    <w:rPr>
      <w:rFonts w:asciiTheme="majorBidi" w:eastAsiaTheme="majorEastAsia" w:hAnsiTheme="majorBid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E7740"/>
    <w:rPr>
      <w:rFonts w:ascii="Times New Roman" w:eastAsiaTheme="majorEastAsia" w:hAnsi="Times New Roman" w:cstheme="majorBidi"/>
      <w:b/>
      <w:bCs/>
      <w:sz w:val="28"/>
      <w:szCs w:val="28"/>
    </w:rPr>
  </w:style>
  <w:style w:type="paragraph" w:styleId="a3">
    <w:name w:val="List Paragraph"/>
    <w:basedOn w:val="a"/>
    <w:uiPriority w:val="34"/>
    <w:qFormat/>
    <w:rsid w:val="00774537"/>
    <w:pPr>
      <w:ind w:left="720"/>
      <w:contextualSpacing/>
    </w:pPr>
  </w:style>
  <w:style w:type="character" w:styleId="a4">
    <w:name w:val="annotation reference"/>
    <w:basedOn w:val="a0"/>
    <w:uiPriority w:val="99"/>
    <w:semiHidden/>
    <w:unhideWhenUsed/>
    <w:rsid w:val="00774537"/>
    <w:rPr>
      <w:sz w:val="16"/>
      <w:szCs w:val="16"/>
    </w:rPr>
  </w:style>
  <w:style w:type="paragraph" w:styleId="a5">
    <w:name w:val="annotation text"/>
    <w:basedOn w:val="a"/>
    <w:link w:val="a6"/>
    <w:uiPriority w:val="99"/>
    <w:semiHidden/>
    <w:unhideWhenUsed/>
    <w:rsid w:val="00774537"/>
    <w:pPr>
      <w:spacing w:line="240" w:lineRule="auto"/>
    </w:pPr>
    <w:rPr>
      <w:sz w:val="20"/>
      <w:szCs w:val="20"/>
    </w:rPr>
  </w:style>
  <w:style w:type="character" w:customStyle="1" w:styleId="a6">
    <w:name w:val="טקסט הערה תו"/>
    <w:basedOn w:val="a0"/>
    <w:link w:val="a5"/>
    <w:uiPriority w:val="99"/>
    <w:semiHidden/>
    <w:rsid w:val="00774537"/>
    <w:rPr>
      <w:rFonts w:ascii="Times New Roman" w:eastAsia="Calibri" w:hAnsi="Times New Roman" w:cs="Times New Roman"/>
      <w:sz w:val="20"/>
      <w:szCs w:val="20"/>
    </w:rPr>
  </w:style>
  <w:style w:type="paragraph" w:styleId="a7">
    <w:name w:val="annotation subject"/>
    <w:basedOn w:val="a5"/>
    <w:next w:val="a5"/>
    <w:link w:val="a8"/>
    <w:uiPriority w:val="99"/>
    <w:semiHidden/>
    <w:unhideWhenUsed/>
    <w:rsid w:val="00774537"/>
    <w:rPr>
      <w:b/>
      <w:bCs/>
    </w:rPr>
  </w:style>
  <w:style w:type="character" w:customStyle="1" w:styleId="a8">
    <w:name w:val="נושא הערה תו"/>
    <w:basedOn w:val="a6"/>
    <w:link w:val="a7"/>
    <w:uiPriority w:val="99"/>
    <w:semiHidden/>
    <w:rsid w:val="00774537"/>
    <w:rPr>
      <w:rFonts w:ascii="Times New Roman" w:eastAsia="Calibri" w:hAnsi="Times New Roman" w:cs="Times New Roman"/>
      <w:b/>
      <w:bCs/>
      <w:sz w:val="20"/>
      <w:szCs w:val="20"/>
    </w:rPr>
  </w:style>
  <w:style w:type="paragraph" w:styleId="a9">
    <w:name w:val="Balloon Text"/>
    <w:basedOn w:val="a"/>
    <w:link w:val="aa"/>
    <w:uiPriority w:val="99"/>
    <w:semiHidden/>
    <w:unhideWhenUsed/>
    <w:rsid w:val="00774537"/>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774537"/>
    <w:rPr>
      <w:rFonts w:ascii="Tahoma" w:eastAsia="Calibri" w:hAnsi="Tahoma" w:cs="Tahoma"/>
      <w:sz w:val="16"/>
      <w:szCs w:val="16"/>
    </w:rPr>
  </w:style>
  <w:style w:type="paragraph" w:styleId="ab">
    <w:name w:val="Revision"/>
    <w:hidden/>
    <w:uiPriority w:val="99"/>
    <w:semiHidden/>
    <w:rsid w:val="00774537"/>
    <w:pPr>
      <w:spacing w:after="0" w:line="240" w:lineRule="auto"/>
    </w:pPr>
    <w:rPr>
      <w:rFonts w:ascii="Times New Roman" w:eastAsia="Calibri" w:hAnsi="Times New Roman" w:cs="Times New Roman"/>
      <w:sz w:val="24"/>
      <w:szCs w:val="24"/>
    </w:rPr>
  </w:style>
  <w:style w:type="character" w:customStyle="1" w:styleId="20">
    <w:name w:val="כותרת 2 תו"/>
    <w:basedOn w:val="a0"/>
    <w:link w:val="2"/>
    <w:uiPriority w:val="9"/>
    <w:rsid w:val="00B64A65"/>
    <w:rPr>
      <w:rFonts w:asciiTheme="majorBidi" w:eastAsiaTheme="majorEastAsia" w:hAnsiTheme="majorBidi" w:cstheme="majorBidi"/>
      <w:b/>
      <w:bCs/>
      <w:sz w:val="24"/>
      <w:szCs w:val="24"/>
    </w:rPr>
  </w:style>
  <w:style w:type="character" w:styleId="Hyperlink">
    <w:name w:val="Hyperlink"/>
    <w:basedOn w:val="a0"/>
    <w:uiPriority w:val="99"/>
    <w:unhideWhenUsed/>
    <w:rsid w:val="00CF5CBE"/>
    <w:rPr>
      <w:rFonts w:cs="Times New Roman"/>
      <w:color w:val="0000FF"/>
      <w:u w:val="single"/>
    </w:rPr>
  </w:style>
  <w:style w:type="character" w:styleId="FollowedHyperlink">
    <w:name w:val="FollowedHyperlink"/>
    <w:basedOn w:val="a0"/>
    <w:uiPriority w:val="99"/>
    <w:semiHidden/>
    <w:unhideWhenUsed/>
    <w:rsid w:val="00CF5CBE"/>
    <w:rPr>
      <w:color w:val="800080" w:themeColor="followedHyperlink"/>
      <w:u w:val="single"/>
    </w:rPr>
  </w:style>
  <w:style w:type="character" w:customStyle="1" w:styleId="UnresolvedMention">
    <w:name w:val="Unresolved Mention"/>
    <w:basedOn w:val="a0"/>
    <w:uiPriority w:val="99"/>
    <w:semiHidden/>
    <w:unhideWhenUsed/>
    <w:rsid w:val="0088431A"/>
    <w:rPr>
      <w:color w:val="605E5C"/>
      <w:shd w:val="clear" w:color="auto" w:fill="E1DFDD"/>
    </w:rPr>
  </w:style>
  <w:style w:type="paragraph" w:styleId="ac">
    <w:name w:val="header"/>
    <w:basedOn w:val="a"/>
    <w:link w:val="ad"/>
    <w:uiPriority w:val="99"/>
    <w:unhideWhenUsed/>
    <w:rsid w:val="00411D16"/>
    <w:pPr>
      <w:tabs>
        <w:tab w:val="center" w:pos="4153"/>
        <w:tab w:val="right" w:pos="8306"/>
      </w:tabs>
      <w:spacing w:before="0" w:line="240" w:lineRule="auto"/>
    </w:pPr>
  </w:style>
  <w:style w:type="character" w:customStyle="1" w:styleId="ad">
    <w:name w:val="כותרת עליונה תו"/>
    <w:basedOn w:val="a0"/>
    <w:link w:val="ac"/>
    <w:uiPriority w:val="99"/>
    <w:rsid w:val="00411D16"/>
    <w:rPr>
      <w:rFonts w:ascii="Times New Roman" w:eastAsia="Calibri" w:hAnsi="Times New Roman" w:cs="Times New Roman"/>
      <w:sz w:val="24"/>
      <w:szCs w:val="24"/>
    </w:rPr>
  </w:style>
  <w:style w:type="paragraph" w:styleId="ae">
    <w:name w:val="footer"/>
    <w:basedOn w:val="a"/>
    <w:link w:val="af"/>
    <w:uiPriority w:val="99"/>
    <w:unhideWhenUsed/>
    <w:rsid w:val="00411D16"/>
    <w:pPr>
      <w:tabs>
        <w:tab w:val="center" w:pos="4153"/>
        <w:tab w:val="right" w:pos="8306"/>
      </w:tabs>
      <w:spacing w:before="0" w:line="240" w:lineRule="auto"/>
    </w:pPr>
  </w:style>
  <w:style w:type="character" w:customStyle="1" w:styleId="af">
    <w:name w:val="כותרת תחתונה תו"/>
    <w:basedOn w:val="a0"/>
    <w:link w:val="ae"/>
    <w:uiPriority w:val="99"/>
    <w:rsid w:val="00411D1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haifa.ac.il/List%20of%20competitive%20Grants%20Register%20according%20to%20VATAT.pdf"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tran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563E-9E84-41B8-9C3E-DD1D03C3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trans-template.dotx</Template>
  <TotalTime>22</TotalTime>
  <Pages>13</Pages>
  <Words>4282</Words>
  <Characters>21410</Characters>
  <Application>Microsoft Office Word</Application>
  <DocSecurity>0</DocSecurity>
  <Lines>178</Lines>
  <Paragraphs>51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אורלי ירון</cp:lastModifiedBy>
  <cp:revision>8</cp:revision>
  <dcterms:created xsi:type="dcterms:W3CDTF">2022-07-14T07:24:00Z</dcterms:created>
  <dcterms:modified xsi:type="dcterms:W3CDTF">2022-07-23T06:56:00Z</dcterms:modified>
</cp:coreProperties>
</file>