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25AE9" w14:textId="44E00A61" w:rsidR="00E50611" w:rsidRDefault="00E50611" w:rsidP="00E50611">
      <w:pPr>
        <w:jc w:val="right"/>
        <w:rPr>
          <w:rtl/>
        </w:rPr>
      </w:pPr>
      <w:r>
        <w:rPr>
          <w:rFonts w:hint="cs"/>
          <w:rtl/>
        </w:rPr>
        <w:t>17.2.2021</w:t>
      </w:r>
    </w:p>
    <w:p w14:paraId="2F7E119B" w14:textId="556EB7E9" w:rsidR="00216F7C" w:rsidRDefault="00DC2B1F">
      <w:pPr>
        <w:rPr>
          <w:rtl/>
        </w:rPr>
      </w:pPr>
      <w:r>
        <w:rPr>
          <w:rFonts w:hint="cs"/>
          <w:rtl/>
        </w:rPr>
        <w:t>פרופ' מגד שלום,</w:t>
      </w:r>
    </w:p>
    <w:p w14:paraId="06F407DB" w14:textId="0974193C" w:rsidR="00531AB3" w:rsidRDefault="00531AB3">
      <w:pPr>
        <w:rPr>
          <w:rtl/>
        </w:rPr>
      </w:pPr>
      <w:r>
        <w:rPr>
          <w:rFonts w:hint="cs"/>
          <w:rtl/>
        </w:rPr>
        <w:t>בפתח הדברים, ברצוננו להודות לך על פניתך בנדון.</w:t>
      </w:r>
    </w:p>
    <w:p w14:paraId="45F8DBC7" w14:textId="2076C39F" w:rsidR="00531AB3" w:rsidRDefault="00531AB3">
      <w:pPr>
        <w:rPr>
          <w:rtl/>
        </w:rPr>
      </w:pPr>
      <w:r>
        <w:rPr>
          <w:rFonts w:hint="cs"/>
          <w:rtl/>
        </w:rPr>
        <w:t>הוועדה התכנסה ודנה בפניתך, ולהלן עמדתה.</w:t>
      </w:r>
    </w:p>
    <w:p w14:paraId="1DCA5C06" w14:textId="773920C7" w:rsidR="00DC2B1F" w:rsidRDefault="00DC2B1F">
      <w:pPr>
        <w:rPr>
          <w:rtl/>
        </w:rPr>
      </w:pPr>
    </w:p>
    <w:p w14:paraId="65D12225" w14:textId="439C8039" w:rsidR="00DC2B1F" w:rsidRPr="00531AB3" w:rsidRDefault="00DC2B1F" w:rsidP="00D30847">
      <w:pPr>
        <w:pStyle w:val="a3"/>
        <w:numPr>
          <w:ilvl w:val="0"/>
          <w:numId w:val="1"/>
        </w:numPr>
        <w:shd w:val="clear" w:color="auto" w:fill="FFFFFF"/>
        <w:spacing w:after="0"/>
        <w:textAlignment w:val="baseline"/>
        <w:rPr>
          <w:b/>
          <w:bCs/>
          <w:color w:val="000000"/>
          <w:rtl/>
        </w:rPr>
      </w:pPr>
      <w:r w:rsidRPr="00531AB3">
        <w:rPr>
          <w:rFonts w:hint="cs"/>
          <w:b/>
          <w:bCs/>
          <w:rtl/>
        </w:rPr>
        <w:t>בפתח דבריך, את</w:t>
      </w:r>
      <w:r w:rsidR="00D30847">
        <w:rPr>
          <w:rFonts w:hint="cs"/>
          <w:b/>
          <w:bCs/>
          <w:rtl/>
        </w:rPr>
        <w:t>ה</w:t>
      </w:r>
      <w:r w:rsidRPr="00531AB3">
        <w:rPr>
          <w:rFonts w:hint="cs"/>
          <w:b/>
          <w:bCs/>
          <w:rtl/>
        </w:rPr>
        <w:t xml:space="preserve"> טוען טענה חמורה - ולפיה:</w:t>
      </w:r>
      <w:r w:rsidRPr="00531AB3">
        <w:rPr>
          <w:rFonts w:hint="cs"/>
          <w:b/>
          <w:bCs/>
        </w:rPr>
        <w:t xml:space="preserve"> </w:t>
      </w:r>
      <w:r w:rsidRPr="00531AB3">
        <w:rPr>
          <w:rFonts w:ascii="Calibri" w:hAnsi="Calibri" w:cs="Calibri" w:hint="cs"/>
          <w:b/>
          <w:bCs/>
          <w:color w:val="000000"/>
          <w:bdr w:val="none" w:sz="0" w:space="0" w:color="auto" w:frame="1"/>
          <w:rtl/>
        </w:rPr>
        <w:t>"</w:t>
      </w:r>
      <w:r w:rsidRPr="00531AB3">
        <w:rPr>
          <w:rFonts w:ascii="Calibri" w:hAnsi="Calibri" w:cs="Calibri"/>
          <w:b/>
          <w:bCs/>
          <w:color w:val="000000"/>
          <w:bdr w:val="none" w:sz="0" w:space="0" w:color="auto" w:frame="1"/>
          <w:rtl/>
        </w:rPr>
        <w:t>ממה שהתברר לי בדיעבד, דיקנים וגורמים אינטרסנטיים שונים</w:t>
      </w:r>
      <w:r w:rsidRPr="00531AB3">
        <w:rPr>
          <w:rFonts w:ascii="Calibri" w:hAnsi="Calibri" w:cs="Calibri" w:hint="cs"/>
          <w:b/>
          <w:bCs/>
          <w:color w:val="000000"/>
          <w:bdr w:val="none" w:sz="0" w:space="0" w:color="auto" w:frame="1"/>
          <w:rtl/>
        </w:rPr>
        <w:t xml:space="preserve"> </w:t>
      </w:r>
      <w:r w:rsidRPr="00531AB3">
        <w:rPr>
          <w:rFonts w:ascii="Calibri" w:hAnsi="Calibri" w:cs="Calibri"/>
          <w:b/>
          <w:bCs/>
          <w:color w:val="000000"/>
          <w:bdr w:val="none" w:sz="0" w:space="0" w:color="auto" w:frame="1"/>
          <w:rtl/>
        </w:rPr>
        <w:t>והמועמדים שלא הוצגו לבחירה, נקטו במה שניתן לכנות בפרוש כקנוניה על מנת לטרפד את ההצבעה והבחירה, ושיכנעו חברי סנאט שונים שלא להצביע לאחד המועמדים, דבר שנראה בעיני כדורש בדיקה יסודית על ידי ועדת החוקה האוניברסיטאית.</w:t>
      </w:r>
      <w:r w:rsidRPr="00531AB3">
        <w:rPr>
          <w:rFonts w:hint="cs"/>
          <w:b/>
          <w:bCs/>
          <w:color w:val="000000"/>
          <w:rtl/>
        </w:rPr>
        <w:t>"</w:t>
      </w:r>
    </w:p>
    <w:p w14:paraId="2E4C2EC9" w14:textId="225D4DC6" w:rsidR="00DC2B1F" w:rsidRDefault="00DC2B1F" w:rsidP="00DC2B1F">
      <w:pPr>
        <w:pStyle w:val="NormalWeb"/>
        <w:shd w:val="clear" w:color="auto" w:fill="FFFFFF"/>
        <w:bidi/>
        <w:spacing w:before="0" w:beforeAutospacing="0" w:after="0" w:afterAutospacing="0"/>
        <w:textAlignment w:val="baseline"/>
        <w:rPr>
          <w:color w:val="000000"/>
          <w:rtl/>
        </w:rPr>
      </w:pPr>
    </w:p>
    <w:p w14:paraId="128CE336" w14:textId="77AD77B4" w:rsidR="00DC2B1F" w:rsidRDefault="001D78A5" w:rsidP="00D30847">
      <w:pPr>
        <w:pStyle w:val="NormalWeb"/>
        <w:shd w:val="clear" w:color="auto" w:fill="FFFFFF"/>
        <w:bidi/>
        <w:spacing w:before="0" w:beforeAutospacing="0" w:after="0" w:afterAutospacing="0"/>
        <w:textAlignment w:val="baseline"/>
        <w:rPr>
          <w:rFonts w:ascii="Calibri" w:hAnsi="Calibri" w:cs="Calibri"/>
          <w:color w:val="000000"/>
          <w:bdr w:val="none" w:sz="0" w:space="0" w:color="auto" w:frame="1"/>
          <w:rtl/>
        </w:rPr>
      </w:pPr>
      <w:r>
        <w:rPr>
          <w:rFonts w:ascii="Calibri" w:hAnsi="Calibri" w:cs="Calibri" w:hint="cs"/>
          <w:color w:val="000000"/>
          <w:bdr w:val="none" w:sz="0" w:space="0" w:color="auto" w:frame="1"/>
          <w:rtl/>
        </w:rPr>
        <w:t>כידוע, לו</w:t>
      </w:r>
      <w:r w:rsidR="00C72923">
        <w:rPr>
          <w:rFonts w:ascii="Calibri" w:hAnsi="Calibri" w:cs="Calibri" w:hint="cs"/>
          <w:color w:val="000000"/>
          <w:bdr w:val="none" w:sz="0" w:space="0" w:color="auto" w:frame="1"/>
          <w:rtl/>
        </w:rPr>
        <w:t>ו</w:t>
      </w:r>
      <w:r>
        <w:rPr>
          <w:rFonts w:ascii="Calibri" w:hAnsi="Calibri" w:cs="Calibri" w:hint="cs"/>
          <w:color w:val="000000"/>
          <w:bdr w:val="none" w:sz="0" w:space="0" w:color="auto" w:frame="1"/>
          <w:rtl/>
        </w:rPr>
        <w:t>עדת החוקה אין כלים לבצע חקירה או בדיקה באשר לעובדות הנטענות בפנייתך. אנחנו גם לא בטוחים שמבחינה תקנונית, יש מקום ל</w:t>
      </w:r>
      <w:r w:rsidR="00F223B0">
        <w:rPr>
          <w:rFonts w:ascii="Calibri" w:hAnsi="Calibri" w:cs="Calibri" w:hint="cs"/>
          <w:color w:val="000000"/>
          <w:bdr w:val="none" w:sz="0" w:space="0" w:color="auto" w:frame="1"/>
          <w:rtl/>
        </w:rPr>
        <w:t>פנות לסנאט האוניברסיטה בבקשה ל</w:t>
      </w:r>
      <w:r>
        <w:rPr>
          <w:rFonts w:ascii="Calibri" w:hAnsi="Calibri" w:cs="Calibri" w:hint="cs"/>
          <w:color w:val="000000"/>
          <w:bdr w:val="none" w:sz="0" w:space="0" w:color="auto" w:frame="1"/>
          <w:rtl/>
        </w:rPr>
        <w:t>הקים מעין ועדת חקירה שכזו</w:t>
      </w:r>
      <w:r w:rsidR="00F223B0">
        <w:rPr>
          <w:rFonts w:ascii="Calibri" w:hAnsi="Calibri" w:cs="Calibri" w:hint="cs"/>
          <w:color w:val="000000"/>
          <w:bdr w:val="none" w:sz="0" w:space="0" w:color="auto" w:frame="1"/>
          <w:rtl/>
        </w:rPr>
        <w:t>.</w:t>
      </w:r>
      <w:r>
        <w:rPr>
          <w:rFonts w:ascii="Calibri" w:hAnsi="Calibri" w:cs="Calibri" w:hint="cs"/>
          <w:color w:val="000000"/>
          <w:bdr w:val="none" w:sz="0" w:space="0" w:color="auto" w:frame="1"/>
          <w:rtl/>
        </w:rPr>
        <w:t xml:space="preserve"> </w:t>
      </w:r>
      <w:r w:rsidR="00DC2B1F">
        <w:rPr>
          <w:rFonts w:ascii="Calibri" w:hAnsi="Calibri" w:cs="Calibri" w:hint="cs"/>
          <w:color w:val="000000"/>
          <w:bdr w:val="none" w:sz="0" w:space="0" w:color="auto" w:frame="1"/>
          <w:rtl/>
        </w:rPr>
        <w:t>למיטב ידיעתה של ועדת החוקה</w:t>
      </w:r>
      <w:r w:rsidR="00F223B0">
        <w:rPr>
          <w:rFonts w:ascii="Calibri" w:hAnsi="Calibri" w:cs="Calibri" w:hint="cs"/>
          <w:color w:val="000000"/>
          <w:bdr w:val="none" w:sz="0" w:space="0" w:color="auto" w:frame="1"/>
          <w:rtl/>
        </w:rPr>
        <w:t xml:space="preserve"> </w:t>
      </w:r>
      <w:r w:rsidR="00F223B0">
        <w:rPr>
          <w:rFonts w:ascii="Calibri" w:hAnsi="Calibri" w:cs="Calibri"/>
          <w:color w:val="000000"/>
          <w:bdr w:val="none" w:sz="0" w:space="0" w:color="auto" w:frame="1"/>
          <w:rtl/>
        </w:rPr>
        <w:t>–</w:t>
      </w:r>
      <w:r w:rsidR="00F223B0">
        <w:rPr>
          <w:rFonts w:ascii="Calibri" w:hAnsi="Calibri" w:cs="Calibri" w:hint="cs"/>
          <w:color w:val="000000"/>
          <w:bdr w:val="none" w:sz="0" w:space="0" w:color="auto" w:frame="1"/>
          <w:rtl/>
        </w:rPr>
        <w:t xml:space="preserve"> ולא הובאה בפנינו ראייה או עדות או תימוכין ישירים שמצביעים אחרת </w:t>
      </w:r>
      <w:r w:rsidR="000E6602">
        <w:rPr>
          <w:rFonts w:ascii="Calibri" w:hAnsi="Calibri" w:cs="Calibri"/>
          <w:color w:val="000000"/>
          <w:bdr w:val="none" w:sz="0" w:space="0" w:color="auto" w:frame="1"/>
          <w:rtl/>
        </w:rPr>
        <w:t>–</w:t>
      </w:r>
      <w:r w:rsidR="00F223B0">
        <w:rPr>
          <w:rFonts w:ascii="Calibri" w:hAnsi="Calibri" w:cs="Calibri" w:hint="cs"/>
          <w:color w:val="000000"/>
          <w:bdr w:val="none" w:sz="0" w:space="0" w:color="auto" w:frame="1"/>
          <w:rtl/>
        </w:rPr>
        <w:t xml:space="preserve"> </w:t>
      </w:r>
      <w:r w:rsidR="00DC2B1F">
        <w:rPr>
          <w:rFonts w:ascii="Calibri" w:hAnsi="Calibri" w:cs="Calibri" w:hint="cs"/>
          <w:color w:val="000000"/>
          <w:bdr w:val="none" w:sz="0" w:space="0" w:color="auto" w:frame="1"/>
          <w:rtl/>
        </w:rPr>
        <w:t xml:space="preserve"> התקיים בסנאט הליך של בחירות חופשיות ולכל חברי/</w:t>
      </w:r>
      <w:proofErr w:type="spellStart"/>
      <w:r w:rsidR="00DC2B1F">
        <w:rPr>
          <w:rFonts w:ascii="Calibri" w:hAnsi="Calibri" w:cs="Calibri" w:hint="cs"/>
          <w:color w:val="000000"/>
          <w:bdr w:val="none" w:sz="0" w:space="0" w:color="auto" w:frame="1"/>
          <w:rtl/>
        </w:rPr>
        <w:t>ות</w:t>
      </w:r>
      <w:proofErr w:type="spellEnd"/>
      <w:r w:rsidR="00DC2B1F">
        <w:rPr>
          <w:rFonts w:ascii="Calibri" w:hAnsi="Calibri" w:cs="Calibri" w:hint="cs"/>
          <w:color w:val="000000"/>
          <w:bdr w:val="none" w:sz="0" w:space="0" w:color="auto" w:frame="1"/>
          <w:rtl/>
        </w:rPr>
        <w:t xml:space="preserve"> הסנאט נית</w:t>
      </w:r>
      <w:r w:rsidR="00C72923">
        <w:rPr>
          <w:rFonts w:ascii="Calibri" w:hAnsi="Calibri" w:cs="Calibri" w:hint="cs"/>
          <w:color w:val="000000"/>
          <w:bdr w:val="none" w:sz="0" w:space="0" w:color="auto" w:frame="1"/>
          <w:rtl/>
        </w:rPr>
        <w:t>ן</w:t>
      </w:r>
      <w:r w:rsidR="00DC2B1F">
        <w:rPr>
          <w:rFonts w:ascii="Calibri" w:hAnsi="Calibri" w:cs="Calibri" w:hint="cs"/>
          <w:color w:val="000000"/>
          <w:bdr w:val="none" w:sz="0" w:space="0" w:color="auto" w:frame="1"/>
          <w:rtl/>
        </w:rPr>
        <w:t xml:space="preserve"> חופש הבחירה להצביע כראות עיניהם.</w:t>
      </w:r>
      <w:r w:rsidR="00531AB3">
        <w:rPr>
          <w:rFonts w:ascii="Calibri" w:hAnsi="Calibri" w:cs="Calibri" w:hint="cs"/>
          <w:color w:val="000000"/>
          <w:bdr w:val="none" w:sz="0" w:space="0" w:color="auto" w:frame="1"/>
          <w:rtl/>
        </w:rPr>
        <w:t xml:space="preserve"> באופן טבעי, כמו </w:t>
      </w:r>
      <w:r w:rsidR="00B93957">
        <w:rPr>
          <w:rFonts w:ascii="Calibri" w:hAnsi="Calibri" w:cs="Calibri" w:hint="cs"/>
          <w:color w:val="000000"/>
          <w:bdr w:val="none" w:sz="0" w:space="0" w:color="auto" w:frame="1"/>
          <w:rtl/>
        </w:rPr>
        <w:t>ב</w:t>
      </w:r>
      <w:r w:rsidR="00531AB3">
        <w:rPr>
          <w:rFonts w:ascii="Calibri" w:hAnsi="Calibri" w:cs="Calibri" w:hint="cs"/>
          <w:color w:val="000000"/>
          <w:bdr w:val="none" w:sz="0" w:space="0" w:color="auto" w:frame="1"/>
          <w:rtl/>
        </w:rPr>
        <w:t xml:space="preserve">כל הליך דמוקרטי רגיש ובעל היבטים אידיאולוגיים ופרסונליים </w:t>
      </w:r>
      <w:r w:rsidR="00D5114D">
        <w:rPr>
          <w:rFonts w:ascii="Calibri" w:hAnsi="Calibri" w:cs="Calibri"/>
          <w:color w:val="000000"/>
          <w:bdr w:val="none" w:sz="0" w:space="0" w:color="auto" w:frame="1"/>
          <w:rtl/>
        </w:rPr>
        <w:t>–</w:t>
      </w:r>
      <w:r w:rsidR="00531AB3">
        <w:rPr>
          <w:rFonts w:ascii="Calibri" w:hAnsi="Calibri" w:cs="Calibri" w:hint="cs"/>
          <w:color w:val="000000"/>
          <w:bdr w:val="none" w:sz="0" w:space="0" w:color="auto" w:frame="1"/>
          <w:rtl/>
        </w:rPr>
        <w:t xml:space="preserve"> </w:t>
      </w:r>
      <w:r w:rsidR="00D5114D">
        <w:rPr>
          <w:rFonts w:ascii="Calibri" w:hAnsi="Calibri" w:cs="Calibri" w:hint="cs"/>
          <w:color w:val="000000"/>
          <w:bdr w:val="none" w:sz="0" w:space="0" w:color="auto" w:frame="1"/>
          <w:rtl/>
        </w:rPr>
        <w:t xml:space="preserve">היו דעות ועמדות שונות וחזקות לאנשים רבים. ברם, בהקשר זה, </w:t>
      </w:r>
      <w:r w:rsidR="00DC2B1F">
        <w:rPr>
          <w:rFonts w:ascii="Calibri" w:hAnsi="Calibri" w:cs="Calibri" w:hint="cs"/>
          <w:color w:val="000000"/>
          <w:bdr w:val="none" w:sz="0" w:space="0" w:color="auto" w:frame="1"/>
          <w:rtl/>
        </w:rPr>
        <w:t>ניסיונות שכנוע להצביע ו/או לא להצביע עבור מועמד/ת כזה או אחר אינם דבר פסול כשלעצמו.</w:t>
      </w:r>
      <w:r>
        <w:rPr>
          <w:rFonts w:ascii="Calibri" w:hAnsi="Calibri" w:cs="Calibri" w:hint="cs"/>
          <w:color w:val="000000"/>
          <w:bdr w:val="none" w:sz="0" w:space="0" w:color="auto" w:frame="1"/>
          <w:rtl/>
        </w:rPr>
        <w:t xml:space="preserve"> </w:t>
      </w:r>
      <w:r w:rsidR="00B93957">
        <w:rPr>
          <w:rFonts w:ascii="Calibri" w:hAnsi="Calibri" w:cs="Calibri" w:hint="cs"/>
          <w:color w:val="000000"/>
          <w:bdr w:val="none" w:sz="0" w:space="0" w:color="auto" w:frame="1"/>
          <w:rtl/>
        </w:rPr>
        <w:t>מעבר לכך, לסנאט מסורה הסמכות לקיים דיון עקרוני, או להקים פורום שבו יתקיים דיון עקרוני, בשאלת הקווים האתיים המנחים בהצבעות למשרות בכירות (ואולי לכל משרה), אך מבחינה תקנונית</w:t>
      </w:r>
      <w:r w:rsidR="00421DF5">
        <w:rPr>
          <w:rFonts w:ascii="Calibri" w:hAnsi="Calibri" w:cs="Calibri" w:hint="cs"/>
          <w:color w:val="000000"/>
          <w:bdr w:val="none" w:sz="0" w:space="0" w:color="auto" w:frame="1"/>
          <w:rtl/>
        </w:rPr>
        <w:t>,</w:t>
      </w:r>
      <w:r w:rsidR="00B93957">
        <w:rPr>
          <w:rFonts w:ascii="Calibri" w:hAnsi="Calibri" w:cs="Calibri" w:hint="cs"/>
          <w:color w:val="000000"/>
          <w:bdr w:val="none" w:sz="0" w:space="0" w:color="auto" w:frame="1"/>
          <w:rtl/>
        </w:rPr>
        <w:t xml:space="preserve"> כל עוד אין לפנינו ראיות להטיית בחירות פסולה,</w:t>
      </w:r>
      <w:r w:rsidR="00421DF5">
        <w:rPr>
          <w:rFonts w:ascii="Calibri" w:hAnsi="Calibri" w:cs="Calibri" w:hint="cs"/>
          <w:color w:val="000000"/>
          <w:bdr w:val="none" w:sz="0" w:space="0" w:color="auto" w:frame="1"/>
          <w:rtl/>
        </w:rPr>
        <w:t xml:space="preserve"> משמעות הזכות לבחור ולהבחר כוללת את האפשרות לנסות ולשכנע חברי סנאט לנקוט בעמדה כזו או אחרת.</w:t>
      </w:r>
    </w:p>
    <w:p w14:paraId="51864DFD" w14:textId="286ABEA0" w:rsidR="00DC2B1F" w:rsidRDefault="00DC2B1F" w:rsidP="00DC2B1F">
      <w:pPr>
        <w:pStyle w:val="NormalWeb"/>
        <w:shd w:val="clear" w:color="auto" w:fill="FFFFFF"/>
        <w:bidi/>
        <w:spacing w:before="0" w:beforeAutospacing="0" w:after="0" w:afterAutospacing="0"/>
        <w:textAlignment w:val="baseline"/>
        <w:rPr>
          <w:rFonts w:ascii="Calibri" w:hAnsi="Calibri" w:cs="Calibri"/>
          <w:color w:val="000000"/>
          <w:bdr w:val="none" w:sz="0" w:space="0" w:color="auto" w:frame="1"/>
          <w:rtl/>
        </w:rPr>
      </w:pPr>
    </w:p>
    <w:p w14:paraId="221FC031" w14:textId="371CD6E4" w:rsidR="00DC2B1F" w:rsidRDefault="00DC2B1F" w:rsidP="00DC2B1F">
      <w:pPr>
        <w:pStyle w:val="NormalWeb"/>
        <w:shd w:val="clear" w:color="auto" w:fill="FFFFFF"/>
        <w:bidi/>
        <w:spacing w:before="0" w:beforeAutospacing="0" w:after="0" w:afterAutospacing="0"/>
        <w:textAlignment w:val="baseline"/>
        <w:rPr>
          <w:rFonts w:ascii="Calibri" w:hAnsi="Calibri" w:cs="Calibri"/>
          <w:color w:val="000000"/>
          <w:bdr w:val="none" w:sz="0" w:space="0" w:color="auto" w:frame="1"/>
          <w:rtl/>
        </w:rPr>
      </w:pPr>
    </w:p>
    <w:p w14:paraId="38B681A3" w14:textId="6C3F747B" w:rsidR="00DC2B1F" w:rsidRPr="00531AB3" w:rsidRDefault="00531AB3" w:rsidP="00DC2B1F">
      <w:pPr>
        <w:pStyle w:val="NormalWeb"/>
        <w:numPr>
          <w:ilvl w:val="0"/>
          <w:numId w:val="1"/>
        </w:numPr>
        <w:shd w:val="clear" w:color="auto" w:fill="FFFFFF"/>
        <w:bidi/>
        <w:spacing w:before="0" w:beforeAutospacing="0" w:after="0" w:afterAutospacing="0"/>
        <w:textAlignment w:val="baseline"/>
        <w:rPr>
          <w:rFonts w:ascii="Calibri" w:hAnsi="Calibri" w:cs="Calibri"/>
          <w:b/>
          <w:bCs/>
          <w:color w:val="000000"/>
          <w:bdr w:val="none" w:sz="0" w:space="0" w:color="auto" w:frame="1"/>
          <w:rtl/>
        </w:rPr>
      </w:pPr>
      <w:r w:rsidRPr="00531AB3">
        <w:rPr>
          <w:rFonts w:ascii="Calibri" w:hAnsi="Calibri" w:cs="Calibri" w:hint="cs"/>
          <w:b/>
          <w:bCs/>
          <w:color w:val="000000"/>
          <w:bdr w:val="none" w:sz="0" w:space="0" w:color="auto" w:frame="1"/>
          <w:rtl/>
        </w:rPr>
        <w:t>שאלתך</w:t>
      </w:r>
      <w:r w:rsidR="00DC2B1F" w:rsidRPr="00531AB3">
        <w:rPr>
          <w:rFonts w:ascii="Calibri" w:hAnsi="Calibri" w:cs="Calibri" w:hint="cs"/>
          <w:b/>
          <w:bCs/>
          <w:color w:val="000000"/>
          <w:bdr w:val="none" w:sz="0" w:space="0" w:color="auto" w:frame="1"/>
          <w:rtl/>
        </w:rPr>
        <w:t xml:space="preserve"> </w:t>
      </w:r>
      <w:proofErr w:type="spellStart"/>
      <w:r w:rsidR="00DC2B1F" w:rsidRPr="00531AB3">
        <w:rPr>
          <w:rFonts w:ascii="Calibri" w:hAnsi="Calibri" w:cs="Calibri" w:hint="cs"/>
          <w:b/>
          <w:bCs/>
          <w:color w:val="000000"/>
          <w:bdr w:val="none" w:sz="0" w:space="0" w:color="auto" w:frame="1"/>
          <w:rtl/>
        </w:rPr>
        <w:t>השניה</w:t>
      </w:r>
      <w:proofErr w:type="spellEnd"/>
      <w:r w:rsidR="00DC2B1F" w:rsidRPr="00531AB3">
        <w:rPr>
          <w:rFonts w:ascii="Calibri" w:hAnsi="Calibri" w:cs="Calibri" w:hint="cs"/>
          <w:b/>
          <w:bCs/>
          <w:color w:val="000000"/>
          <w:bdr w:val="none" w:sz="0" w:space="0" w:color="auto" w:frame="1"/>
          <w:rtl/>
        </w:rPr>
        <w:t xml:space="preserve"> הינה:</w:t>
      </w:r>
      <w:r>
        <w:rPr>
          <w:rFonts w:ascii="Calibri" w:hAnsi="Calibri" w:cs="Calibri" w:hint="cs"/>
          <w:b/>
          <w:bCs/>
          <w:color w:val="000000"/>
          <w:bdr w:val="none" w:sz="0" w:space="0" w:color="auto" w:frame="1"/>
          <w:rtl/>
        </w:rPr>
        <w:t xml:space="preserve"> </w:t>
      </w:r>
      <w:r w:rsidR="00DC2B1F" w:rsidRPr="00531AB3">
        <w:rPr>
          <w:rFonts w:ascii="Calibri" w:hAnsi="Calibri" w:cs="Calibri"/>
          <w:b/>
          <w:bCs/>
          <w:color w:val="000000"/>
          <w:bdr w:val="none" w:sz="0" w:space="0" w:color="auto" w:frame="1"/>
          <w:rtl/>
        </w:rPr>
        <w:t xml:space="preserve">האם, לאור התוצאה העגומה של הבחירות, ניתן לקיים הליך זהה נוסף, שבו מכהנים אותם חברים ועומד בראשה אותו </w:t>
      </w:r>
      <w:r w:rsidR="00DC2B1F" w:rsidRPr="00531AB3">
        <w:rPr>
          <w:rFonts w:ascii="Calibri" w:hAnsi="Calibri" w:cs="Calibri" w:hint="cs"/>
          <w:b/>
          <w:bCs/>
          <w:color w:val="000000"/>
          <w:bdr w:val="none" w:sz="0" w:space="0" w:color="auto" w:frame="1"/>
          <w:rtl/>
        </w:rPr>
        <w:t>ה</w:t>
      </w:r>
      <w:r w:rsidR="00DC2B1F" w:rsidRPr="00531AB3">
        <w:rPr>
          <w:rFonts w:ascii="Calibri" w:hAnsi="Calibri" w:cs="Calibri"/>
          <w:b/>
          <w:bCs/>
          <w:color w:val="000000"/>
          <w:bdr w:val="none" w:sz="0" w:space="0" w:color="auto" w:frame="1"/>
          <w:rtl/>
        </w:rPr>
        <w:t>נשיא</w:t>
      </w:r>
      <w:r w:rsidR="00DC2B1F" w:rsidRPr="00531AB3">
        <w:rPr>
          <w:rFonts w:ascii="Calibri" w:hAnsi="Calibri" w:cs="Calibri" w:hint="cs"/>
          <w:b/>
          <w:bCs/>
          <w:color w:val="000000"/>
          <w:bdr w:val="none" w:sz="0" w:space="0" w:color="auto" w:frame="1"/>
          <w:rtl/>
        </w:rPr>
        <w:t xml:space="preserve"> המכהן</w:t>
      </w:r>
      <w:r w:rsidR="00DC2B1F" w:rsidRPr="00531AB3">
        <w:rPr>
          <w:rFonts w:ascii="Calibri" w:hAnsi="Calibri" w:cs="Calibri"/>
          <w:b/>
          <w:bCs/>
          <w:color w:val="000000"/>
          <w:bdr w:val="none" w:sz="0" w:space="0" w:color="auto" w:frame="1"/>
          <w:rtl/>
        </w:rPr>
        <w:t>, דבר שבמובהק ייתרום לסינון זהה של המועמדים שנפלו בהליך הקודם? </w:t>
      </w:r>
    </w:p>
    <w:p w14:paraId="1F48B8DC" w14:textId="77777777" w:rsidR="00DC2B1F" w:rsidRPr="00DC2B1F" w:rsidRDefault="00DC2B1F" w:rsidP="00DC2B1F">
      <w:pPr>
        <w:pStyle w:val="NormalWeb"/>
        <w:shd w:val="clear" w:color="auto" w:fill="FFFFFF"/>
        <w:bidi/>
        <w:spacing w:before="0" w:beforeAutospacing="0" w:after="0" w:afterAutospacing="0"/>
        <w:textAlignment w:val="baseline"/>
        <w:rPr>
          <w:rFonts w:ascii="Calibri" w:hAnsi="Calibri" w:cs="Calibri"/>
          <w:color w:val="000000"/>
          <w:bdr w:val="none" w:sz="0" w:space="0" w:color="auto" w:frame="1"/>
          <w:rtl/>
        </w:rPr>
      </w:pPr>
    </w:p>
    <w:p w14:paraId="6DDAD4DF" w14:textId="4CB10DBF" w:rsidR="00DC2B1F" w:rsidRPr="00531AB3" w:rsidRDefault="00DC2B1F" w:rsidP="00D30847">
      <w:pPr>
        <w:pStyle w:val="NormalWeb"/>
        <w:shd w:val="clear" w:color="auto" w:fill="FFFFFF"/>
        <w:bidi/>
        <w:spacing w:before="0" w:beforeAutospacing="0" w:after="0" w:afterAutospacing="0"/>
        <w:textAlignment w:val="baseline"/>
        <w:rPr>
          <w:rFonts w:ascii="Calibri" w:hAnsi="Calibri" w:cs="Calibri"/>
          <w:color w:val="000000"/>
          <w:bdr w:val="none" w:sz="0" w:space="0" w:color="auto" w:frame="1"/>
          <w:rtl/>
        </w:rPr>
      </w:pPr>
      <w:r w:rsidRPr="00531AB3">
        <w:rPr>
          <w:rFonts w:ascii="Calibri" w:hAnsi="Calibri" w:cs="Calibri" w:hint="cs"/>
          <w:color w:val="000000"/>
          <w:bdr w:val="none" w:sz="0" w:space="0" w:color="auto" w:frame="1"/>
          <w:rtl/>
        </w:rPr>
        <w:t xml:space="preserve">התשובה לשאלתך זו נעוצה בתקנון, ובהחלטת וועדת החוקה משנת 2016. בהתאם לכך, וועדת </w:t>
      </w:r>
      <w:r w:rsidR="00421DF5">
        <w:rPr>
          <w:rFonts w:ascii="Calibri" w:hAnsi="Calibri" w:cs="Calibri" w:hint="cs"/>
          <w:color w:val="000000"/>
          <w:bdr w:val="none" w:sz="0" w:space="0" w:color="auto" w:frame="1"/>
          <w:rtl/>
        </w:rPr>
        <w:t>החיפוש</w:t>
      </w:r>
      <w:r w:rsidR="00421DF5" w:rsidRPr="00531AB3">
        <w:rPr>
          <w:rFonts w:ascii="Calibri" w:hAnsi="Calibri" w:cs="Calibri" w:hint="cs"/>
          <w:color w:val="000000"/>
          <w:bdr w:val="none" w:sz="0" w:space="0" w:color="auto" w:frame="1"/>
          <w:rtl/>
        </w:rPr>
        <w:t xml:space="preserve"> </w:t>
      </w:r>
      <w:r w:rsidRPr="00531AB3">
        <w:rPr>
          <w:rFonts w:ascii="Calibri" w:hAnsi="Calibri" w:cs="Calibri" w:hint="cs"/>
          <w:color w:val="000000"/>
          <w:bdr w:val="none" w:sz="0" w:space="0" w:color="auto" w:frame="1"/>
          <w:rtl/>
        </w:rPr>
        <w:t xml:space="preserve">בהרכבה המקורי, </w:t>
      </w:r>
      <w:r w:rsidR="00421DF5" w:rsidRPr="00531AB3">
        <w:rPr>
          <w:rFonts w:ascii="Calibri" w:hAnsi="Calibri" w:cs="Calibri" w:hint="cs"/>
          <w:color w:val="000000"/>
          <w:bdr w:val="none" w:sz="0" w:space="0" w:color="auto" w:frame="1"/>
          <w:rtl/>
        </w:rPr>
        <w:t>ממשי</w:t>
      </w:r>
      <w:r w:rsidR="00421DF5">
        <w:rPr>
          <w:rFonts w:ascii="Calibri" w:hAnsi="Calibri" w:cs="Calibri" w:hint="cs"/>
          <w:color w:val="000000"/>
          <w:bdr w:val="none" w:sz="0" w:space="0" w:color="auto" w:frame="1"/>
          <w:rtl/>
        </w:rPr>
        <w:t>כה</w:t>
      </w:r>
      <w:r w:rsidR="00421DF5" w:rsidRPr="00531AB3">
        <w:rPr>
          <w:rFonts w:ascii="Calibri" w:hAnsi="Calibri" w:cs="Calibri" w:hint="cs"/>
          <w:color w:val="000000"/>
          <w:bdr w:val="none" w:sz="0" w:space="0" w:color="auto" w:frame="1"/>
          <w:rtl/>
        </w:rPr>
        <w:t xml:space="preserve"> ל</w:t>
      </w:r>
      <w:r w:rsidR="00421DF5">
        <w:rPr>
          <w:rFonts w:ascii="Calibri" w:hAnsi="Calibri" w:cs="Calibri" w:hint="cs"/>
          <w:color w:val="000000"/>
          <w:bdr w:val="none" w:sz="0" w:space="0" w:color="auto" w:frame="1"/>
          <w:rtl/>
        </w:rPr>
        <w:t>מלא את תפקידה במסגרת הליך הבחירות</w:t>
      </w:r>
      <w:r w:rsidRPr="00531AB3">
        <w:rPr>
          <w:rFonts w:ascii="Calibri" w:hAnsi="Calibri" w:cs="Calibri" w:hint="cs"/>
          <w:color w:val="000000"/>
          <w:bdr w:val="none" w:sz="0" w:space="0" w:color="auto" w:frame="1"/>
          <w:rtl/>
        </w:rPr>
        <w:t>.</w:t>
      </w:r>
      <w:r w:rsidR="00421DF5">
        <w:rPr>
          <w:rFonts w:ascii="Calibri" w:hAnsi="Calibri" w:cs="Calibri" w:hint="cs"/>
          <w:color w:val="000000"/>
          <w:bdr w:val="none" w:sz="0" w:space="0" w:color="auto" w:frame="1"/>
          <w:rtl/>
        </w:rPr>
        <w:t xml:space="preserve"> </w:t>
      </w:r>
      <w:r w:rsidR="00D5114D">
        <w:rPr>
          <w:rFonts w:ascii="Calibri" w:hAnsi="Calibri" w:cs="Calibri" w:hint="cs"/>
          <w:color w:val="000000"/>
          <w:bdr w:val="none" w:sz="0" w:space="0" w:color="auto" w:frame="1"/>
          <w:rtl/>
        </w:rPr>
        <w:t xml:space="preserve">ואכן, </w:t>
      </w:r>
      <w:r w:rsidRPr="00531AB3">
        <w:rPr>
          <w:rFonts w:ascii="Calibri" w:hAnsi="Calibri" w:cs="Calibri" w:hint="cs"/>
          <w:color w:val="000000"/>
          <w:bdr w:val="none" w:sz="0" w:space="0" w:color="auto" w:frame="1"/>
          <w:rtl/>
        </w:rPr>
        <w:t xml:space="preserve">כפי שגם קרה בבחירות הקודמות לתפקיד הרקטור, ההנחה היא שוועדת החיפוש פותחת מחדש את הליכי החיפוש בלב פתוח ונפש חפצה, ומסוגלת לשקול מחדש את כל המועמדים/ות </w:t>
      </w:r>
      <w:r w:rsidRPr="00531AB3">
        <w:rPr>
          <w:rFonts w:ascii="Calibri" w:hAnsi="Calibri" w:cs="Calibri"/>
          <w:color w:val="000000"/>
          <w:bdr w:val="none" w:sz="0" w:space="0" w:color="auto" w:frame="1"/>
          <w:rtl/>
        </w:rPr>
        <w:t>–</w:t>
      </w:r>
      <w:r w:rsidRPr="00531AB3">
        <w:rPr>
          <w:rFonts w:ascii="Calibri" w:hAnsi="Calibri" w:cs="Calibri" w:hint="cs"/>
          <w:color w:val="000000"/>
          <w:bdr w:val="none" w:sz="0" w:space="0" w:color="auto" w:frame="1"/>
          <w:rtl/>
        </w:rPr>
        <w:t xml:space="preserve"> וזאת לאור עמדת הסנאט כפי שבאה לידי ביטוי בהליך ההצבעה והבחירה האחרון.</w:t>
      </w:r>
    </w:p>
    <w:p w14:paraId="5659CCF3" w14:textId="2AA2C3B6" w:rsidR="00531AB3" w:rsidRPr="00531AB3" w:rsidRDefault="00531AB3" w:rsidP="00D30847">
      <w:pPr>
        <w:pStyle w:val="NormalWeb"/>
        <w:shd w:val="clear" w:color="auto" w:fill="FFFFFF"/>
        <w:bidi/>
        <w:spacing w:before="0" w:beforeAutospacing="0" w:after="0" w:afterAutospacing="0"/>
        <w:textAlignment w:val="baseline"/>
        <w:rPr>
          <w:rFonts w:ascii="Calibri" w:hAnsi="Calibri" w:cs="Calibri"/>
          <w:color w:val="000000"/>
          <w:bdr w:val="none" w:sz="0" w:space="0" w:color="auto" w:frame="1"/>
          <w:rtl/>
        </w:rPr>
      </w:pPr>
      <w:r w:rsidRPr="00531AB3">
        <w:rPr>
          <w:rFonts w:ascii="Calibri" w:hAnsi="Calibri" w:cs="Calibri" w:hint="cs"/>
          <w:color w:val="000000"/>
          <w:bdr w:val="none" w:sz="0" w:space="0" w:color="auto" w:frame="1"/>
          <w:rtl/>
        </w:rPr>
        <w:t xml:space="preserve">גם אם ייתכן </w:t>
      </w:r>
      <w:r w:rsidR="00421DF5">
        <w:rPr>
          <w:rFonts w:ascii="Calibri" w:hAnsi="Calibri" w:cs="Calibri" w:hint="cs"/>
          <w:color w:val="000000"/>
          <w:bdr w:val="none" w:sz="0" w:space="0" w:color="auto" w:frame="1"/>
          <w:rtl/>
        </w:rPr>
        <w:t>ש</w:t>
      </w:r>
      <w:r w:rsidRPr="00531AB3">
        <w:rPr>
          <w:rFonts w:ascii="Calibri" w:hAnsi="Calibri" w:cs="Calibri" w:hint="cs"/>
          <w:color w:val="000000"/>
          <w:bdr w:val="none" w:sz="0" w:space="0" w:color="auto" w:frame="1"/>
          <w:rtl/>
        </w:rPr>
        <w:t>הליך שכזה אינו מושלם</w:t>
      </w:r>
      <w:r w:rsidR="00421DF5">
        <w:rPr>
          <w:rFonts w:ascii="Calibri" w:hAnsi="Calibri" w:cs="Calibri" w:hint="cs"/>
          <w:color w:val="000000"/>
          <w:bdr w:val="none" w:sz="0" w:space="0" w:color="auto" w:frame="1"/>
          <w:rtl/>
        </w:rPr>
        <w:t>, ולפיכך ייתכן שניתן לחשוב על הצעות לתקון התקנון ומיסוד הסדרים חלופיים (אשר גם להם יהיו, מטבע הדברים, יתרונות וחסרונות), ההסדר המצוי</w:t>
      </w:r>
      <w:r w:rsidRPr="00531AB3">
        <w:rPr>
          <w:rFonts w:ascii="Calibri" w:hAnsi="Calibri" w:cs="Calibri" w:hint="cs"/>
          <w:color w:val="000000"/>
          <w:bdr w:val="none" w:sz="0" w:space="0" w:color="auto" w:frame="1"/>
          <w:rtl/>
        </w:rPr>
        <w:t xml:space="preserve"> עומד בהוראות התקנון הקיימות</w:t>
      </w:r>
      <w:r w:rsidR="00D5114D">
        <w:rPr>
          <w:rFonts w:ascii="Calibri" w:hAnsi="Calibri" w:cs="Calibri" w:hint="cs"/>
          <w:color w:val="000000"/>
          <w:bdr w:val="none" w:sz="0" w:space="0" w:color="auto" w:frame="1"/>
          <w:rtl/>
        </w:rPr>
        <w:t>.</w:t>
      </w:r>
      <w:r w:rsidR="00421DF5">
        <w:rPr>
          <w:rFonts w:ascii="Calibri" w:hAnsi="Calibri" w:cs="Calibri" w:hint="cs"/>
          <w:color w:val="000000"/>
          <w:bdr w:val="none" w:sz="0" w:space="0" w:color="auto" w:frame="1"/>
          <w:rtl/>
        </w:rPr>
        <w:t xml:space="preserve"> לפיכך, </w:t>
      </w:r>
      <w:r w:rsidR="00D5114D">
        <w:rPr>
          <w:rFonts w:ascii="Calibri" w:hAnsi="Calibri" w:cs="Calibri" w:hint="cs"/>
          <w:color w:val="000000"/>
          <w:bdr w:val="none" w:sz="0" w:space="0" w:color="auto" w:frame="1"/>
          <w:rtl/>
        </w:rPr>
        <w:t>גם כאן וועדת החוקה סבורה כי</w:t>
      </w:r>
      <w:r w:rsidRPr="00531AB3">
        <w:rPr>
          <w:rFonts w:ascii="Calibri" w:hAnsi="Calibri" w:cs="Calibri" w:hint="cs"/>
          <w:color w:val="000000"/>
          <w:bdr w:val="none" w:sz="0" w:space="0" w:color="auto" w:frame="1"/>
          <w:rtl/>
        </w:rPr>
        <w:t xml:space="preserve"> אין עילה להתערבותה בנדון.</w:t>
      </w:r>
    </w:p>
    <w:p w14:paraId="46719275" w14:textId="50123DAE" w:rsidR="00531AB3" w:rsidRDefault="00531AB3" w:rsidP="00531AB3">
      <w:pPr>
        <w:pStyle w:val="NormalWeb"/>
        <w:shd w:val="clear" w:color="auto" w:fill="FFFFFF"/>
        <w:bidi/>
        <w:spacing w:before="0" w:beforeAutospacing="0" w:after="0" w:afterAutospacing="0"/>
        <w:textAlignment w:val="baseline"/>
        <w:rPr>
          <w:color w:val="000000"/>
          <w:rtl/>
        </w:rPr>
      </w:pPr>
    </w:p>
    <w:p w14:paraId="79B300E8" w14:textId="3C4DD3CD" w:rsidR="00DC2B1F" w:rsidRDefault="00DC2B1F" w:rsidP="00DC2B1F">
      <w:pPr>
        <w:pStyle w:val="NormalWeb"/>
        <w:shd w:val="clear" w:color="auto" w:fill="FFFFFF"/>
        <w:bidi/>
        <w:spacing w:before="0" w:beforeAutospacing="0" w:after="0" w:afterAutospacing="0"/>
        <w:textAlignment w:val="baseline"/>
        <w:rPr>
          <w:color w:val="000000"/>
          <w:rtl/>
        </w:rPr>
      </w:pPr>
    </w:p>
    <w:p w14:paraId="2F8D10E0" w14:textId="71D59D8B" w:rsidR="00DC2B1F" w:rsidRPr="00531AB3" w:rsidRDefault="00531AB3" w:rsidP="00531AB3">
      <w:pPr>
        <w:pStyle w:val="NormalWeb"/>
        <w:numPr>
          <w:ilvl w:val="0"/>
          <w:numId w:val="1"/>
        </w:numPr>
        <w:shd w:val="clear" w:color="auto" w:fill="FFFFFF"/>
        <w:bidi/>
        <w:spacing w:before="0" w:beforeAutospacing="0" w:after="0" w:afterAutospacing="0"/>
        <w:textAlignment w:val="baseline"/>
        <w:rPr>
          <w:b/>
          <w:bCs/>
          <w:rtl/>
        </w:rPr>
      </w:pPr>
      <w:r w:rsidRPr="00531AB3">
        <w:rPr>
          <w:rFonts w:ascii="Calibri" w:hAnsi="Calibri" w:cs="Calibri" w:hint="cs"/>
          <w:b/>
          <w:bCs/>
          <w:color w:val="000000"/>
          <w:bdr w:val="none" w:sz="0" w:space="0" w:color="auto" w:frame="1"/>
          <w:rtl/>
        </w:rPr>
        <w:t>שאלתך השלישית היא:</w:t>
      </w:r>
      <w:r w:rsidRPr="00531AB3">
        <w:rPr>
          <w:rFonts w:ascii="Calibri" w:hAnsi="Calibri" w:cs="Calibri" w:hint="cs"/>
          <w:b/>
          <w:bCs/>
          <w:color w:val="000000"/>
          <w:bdr w:val="none" w:sz="0" w:space="0" w:color="auto" w:frame="1"/>
        </w:rPr>
        <w:t xml:space="preserve"> </w:t>
      </w:r>
      <w:r w:rsidRPr="00531AB3">
        <w:rPr>
          <w:rFonts w:ascii="Calibri" w:hAnsi="Calibri" w:cs="Calibri" w:hint="cs"/>
          <w:b/>
          <w:bCs/>
          <w:color w:val="000000"/>
          <w:bdr w:val="none" w:sz="0" w:space="0" w:color="auto" w:frame="1"/>
          <w:rtl/>
        </w:rPr>
        <w:t>"</w:t>
      </w:r>
      <w:r w:rsidRPr="00531AB3">
        <w:rPr>
          <w:rFonts w:ascii="Calibri" w:hAnsi="Calibri" w:cs="Calibri"/>
          <w:b/>
          <w:bCs/>
          <w:color w:val="000000"/>
          <w:bdr w:val="none" w:sz="0" w:space="0" w:color="auto" w:frame="1"/>
          <w:rtl/>
        </w:rPr>
        <w:t>ה</w:t>
      </w:r>
      <w:r w:rsidRPr="00531AB3">
        <w:rPr>
          <w:rFonts w:ascii="Calibri" w:hAnsi="Calibri" w:cs="Calibri" w:hint="cs"/>
          <w:b/>
          <w:bCs/>
          <w:color w:val="000000"/>
          <w:bdr w:val="none" w:sz="0" w:space="0" w:color="auto" w:frame="1"/>
          <w:rtl/>
        </w:rPr>
        <w:t>א</w:t>
      </w:r>
      <w:r w:rsidRPr="00531AB3">
        <w:rPr>
          <w:rFonts w:ascii="Calibri" w:hAnsi="Calibri" w:cs="Calibri"/>
          <w:b/>
          <w:bCs/>
          <w:color w:val="000000"/>
          <w:bdr w:val="none" w:sz="0" w:space="0" w:color="auto" w:frame="1"/>
          <w:rtl/>
        </w:rPr>
        <w:t>ם ניתן להבטיח שהגורמים השונים יוזהרו מראש שלא לחבל בתהליך הבחירה הדמוקרטי השני</w:t>
      </w:r>
      <w:r w:rsidRPr="00531AB3">
        <w:rPr>
          <w:rFonts w:hint="cs"/>
          <w:b/>
          <w:bCs/>
          <w:rtl/>
        </w:rPr>
        <w:t>?"</w:t>
      </w:r>
    </w:p>
    <w:p w14:paraId="3B7C5821" w14:textId="2B09C220" w:rsidR="00531AB3" w:rsidRDefault="00531AB3" w:rsidP="00DC2B1F">
      <w:pPr>
        <w:rPr>
          <w:rtl/>
        </w:rPr>
      </w:pPr>
    </w:p>
    <w:p w14:paraId="1BEFD51E" w14:textId="596484CC" w:rsidR="00531AB3" w:rsidRDefault="00D5114D" w:rsidP="00D30847">
      <w:pPr>
        <w:rPr>
          <w:rtl/>
        </w:rPr>
      </w:pPr>
      <w:r>
        <w:rPr>
          <w:rFonts w:hint="cs"/>
          <w:rtl/>
        </w:rPr>
        <w:t>בהמשך ישיר לאמור לעיל, ו</w:t>
      </w:r>
      <w:r w:rsidR="00531AB3">
        <w:rPr>
          <w:rFonts w:hint="cs"/>
          <w:rtl/>
        </w:rPr>
        <w:t xml:space="preserve">הואיל </w:t>
      </w:r>
      <w:r w:rsidR="00421DF5">
        <w:rPr>
          <w:rFonts w:hint="cs"/>
          <w:rtl/>
        </w:rPr>
        <w:t>ו</w:t>
      </w:r>
      <w:r>
        <w:rPr>
          <w:rFonts w:hint="cs"/>
          <w:rtl/>
        </w:rPr>
        <w:t>לוועדת החוקה</w:t>
      </w:r>
      <w:r w:rsidR="00421DF5">
        <w:rPr>
          <w:rFonts w:hint="cs"/>
          <w:rtl/>
        </w:rPr>
        <w:t xml:space="preserve"> אין מידע,</w:t>
      </w:r>
      <w:r w:rsidR="00531AB3">
        <w:rPr>
          <w:rFonts w:hint="cs"/>
          <w:rtl/>
        </w:rPr>
        <w:t xml:space="preserve"> (וגם לא הוצגו </w:t>
      </w:r>
      <w:r w:rsidR="00421DF5">
        <w:rPr>
          <w:rFonts w:hint="cs"/>
          <w:rtl/>
        </w:rPr>
        <w:t xml:space="preserve">בפניה </w:t>
      </w:r>
      <w:r w:rsidR="00531AB3">
        <w:rPr>
          <w:rFonts w:hint="cs"/>
          <w:rtl/>
        </w:rPr>
        <w:t>ראיות)</w:t>
      </w:r>
      <w:r w:rsidR="00CF4986">
        <w:rPr>
          <w:rFonts w:hint="cs"/>
          <w:rtl/>
        </w:rPr>
        <w:t>,</w:t>
      </w:r>
      <w:r w:rsidR="00531AB3">
        <w:rPr>
          <w:rFonts w:hint="cs"/>
          <w:rtl/>
        </w:rPr>
        <w:t xml:space="preserve"> על גורמים שונים</w:t>
      </w:r>
      <w:r w:rsidR="00531AB3">
        <w:rPr>
          <w:rFonts w:hint="cs"/>
        </w:rPr>
        <w:t xml:space="preserve"> </w:t>
      </w:r>
      <w:r w:rsidR="00531AB3">
        <w:rPr>
          <w:rFonts w:hint="cs"/>
          <w:rtl/>
        </w:rPr>
        <w:t xml:space="preserve">שחיבלו בתהליך הדמוקרטי </w:t>
      </w:r>
      <w:r>
        <w:rPr>
          <w:rtl/>
        </w:rPr>
        <w:t>–</w:t>
      </w:r>
      <w:r>
        <w:rPr>
          <w:rFonts w:hint="cs"/>
          <w:rtl/>
        </w:rPr>
        <w:t xml:space="preserve"> הרי ש</w:t>
      </w:r>
      <w:r w:rsidR="00421DF5">
        <w:rPr>
          <w:rFonts w:hint="cs"/>
          <w:rtl/>
        </w:rPr>
        <w:t xml:space="preserve">אין באפשרותה </w:t>
      </w:r>
      <w:r w:rsidR="00531AB3">
        <w:rPr>
          <w:rFonts w:hint="cs"/>
          <w:rtl/>
        </w:rPr>
        <w:t>להזהיר אותם בנדון</w:t>
      </w:r>
      <w:r w:rsidR="009F21D3">
        <w:rPr>
          <w:rFonts w:hint="cs"/>
          <w:rtl/>
        </w:rPr>
        <w:t xml:space="preserve">, לא כל שכן כאשר אין בפניה טענה, המגובה בראיות, להפרת הוראות תקנון ספציפית כלשהי. </w:t>
      </w:r>
    </w:p>
    <w:p w14:paraId="7BD92BB5" w14:textId="77777777" w:rsidR="00E50611" w:rsidRDefault="00E50611" w:rsidP="00D30847">
      <w:pPr>
        <w:rPr>
          <w:rtl/>
        </w:rPr>
      </w:pPr>
    </w:p>
    <w:p w14:paraId="462E1DBD" w14:textId="7237B63F" w:rsidR="00531AB3" w:rsidRDefault="00531AB3" w:rsidP="00DC2B1F">
      <w:pPr>
        <w:rPr>
          <w:rtl/>
        </w:rPr>
      </w:pPr>
    </w:p>
    <w:p w14:paraId="2867BB91" w14:textId="00477887" w:rsidR="00531AB3" w:rsidRPr="00531AB3" w:rsidRDefault="00531AB3" w:rsidP="00531AB3">
      <w:pPr>
        <w:pStyle w:val="NormalWeb"/>
        <w:numPr>
          <w:ilvl w:val="0"/>
          <w:numId w:val="1"/>
        </w:numPr>
        <w:shd w:val="clear" w:color="auto" w:fill="FFFFFF"/>
        <w:bidi/>
        <w:spacing w:before="0" w:beforeAutospacing="0" w:after="0" w:afterAutospacing="0"/>
        <w:textAlignment w:val="baseline"/>
        <w:rPr>
          <w:rFonts w:ascii="Calibri" w:hAnsi="Calibri" w:cs="Calibri"/>
          <w:b/>
          <w:bCs/>
          <w:color w:val="000000"/>
          <w:bdr w:val="none" w:sz="0" w:space="0" w:color="auto" w:frame="1"/>
          <w:rtl/>
        </w:rPr>
      </w:pPr>
      <w:r w:rsidRPr="00531AB3">
        <w:rPr>
          <w:rFonts w:ascii="Calibri" w:hAnsi="Calibri" w:cs="Calibri" w:hint="cs"/>
          <w:b/>
          <w:bCs/>
          <w:color w:val="000000"/>
          <w:bdr w:val="none" w:sz="0" w:space="0" w:color="auto" w:frame="1"/>
          <w:rtl/>
        </w:rPr>
        <w:lastRenderedPageBreak/>
        <w:t>שאלתך הרביעי</w:t>
      </w:r>
      <w:r w:rsidR="00CF4986">
        <w:rPr>
          <w:rFonts w:ascii="Calibri" w:hAnsi="Calibri" w:cs="Calibri" w:hint="cs"/>
          <w:b/>
          <w:bCs/>
          <w:color w:val="000000"/>
          <w:bdr w:val="none" w:sz="0" w:space="0" w:color="auto" w:frame="1"/>
          <w:rtl/>
        </w:rPr>
        <w:t>ת</w:t>
      </w:r>
      <w:r w:rsidRPr="00531AB3">
        <w:rPr>
          <w:rFonts w:ascii="Calibri" w:hAnsi="Calibri" w:cs="Calibri" w:hint="cs"/>
          <w:b/>
          <w:bCs/>
          <w:color w:val="000000"/>
          <w:bdr w:val="none" w:sz="0" w:space="0" w:color="auto" w:frame="1"/>
          <w:rtl/>
        </w:rPr>
        <w:t xml:space="preserve"> היא: "</w:t>
      </w:r>
      <w:r w:rsidRPr="00531AB3">
        <w:rPr>
          <w:rFonts w:ascii="Calibri" w:hAnsi="Calibri" w:cs="Calibri"/>
          <w:b/>
          <w:bCs/>
          <w:color w:val="000000"/>
          <w:bdr w:val="none" w:sz="0" w:space="0" w:color="auto" w:frame="1"/>
          <w:rtl/>
        </w:rPr>
        <w:t xml:space="preserve"> האם הועדה שאתה ניצב בראשה תדרוש הליך שונה מקודמו, דהיינו, שחברי הסנאט, הם בעצמם, יערכו את הליך סינון המועמדים במסגרת פורום הסנאט עצמו, וזאת לאחר שועדת החיפוש עברה בעצמה על תיקי המועמדים ובדקה שלא נפל רבב אתי, פלילי, ואחר בכל אחד ואחד מהם/ן?</w:t>
      </w:r>
      <w:r w:rsidRPr="00531AB3">
        <w:rPr>
          <w:rFonts w:ascii="Calibri" w:hAnsi="Calibri" w:cs="Calibri" w:hint="cs"/>
          <w:b/>
          <w:bCs/>
          <w:color w:val="000000"/>
          <w:bdr w:val="none" w:sz="0" w:space="0" w:color="auto" w:frame="1"/>
          <w:rtl/>
        </w:rPr>
        <w:t>"</w:t>
      </w:r>
    </w:p>
    <w:p w14:paraId="5E577FE1" w14:textId="43DBC6FE" w:rsidR="00531AB3" w:rsidRDefault="00531AB3" w:rsidP="00531AB3">
      <w:pPr>
        <w:rPr>
          <w:rtl/>
        </w:rPr>
      </w:pPr>
    </w:p>
    <w:p w14:paraId="240F7A72" w14:textId="17999EBC" w:rsidR="00D30847" w:rsidRDefault="00D30847" w:rsidP="0072464E">
      <w:pPr>
        <w:rPr>
          <w:rtl/>
        </w:rPr>
      </w:pPr>
      <w:r>
        <w:rPr>
          <w:rFonts w:hint="cs"/>
          <w:rtl/>
        </w:rPr>
        <w:t>תפקידה של ועדת החוקה הוא לפרש את התקנון ולא לשנותו (אלא במקרים בהם היא מתבקשת לעשות זאת על ידי הסנאט). התקנון האקדמי קובע, בסעיף 45.5, כי "</w:t>
      </w:r>
      <w:r w:rsidRPr="0072464E">
        <w:rPr>
          <w:rtl/>
        </w:rPr>
        <w:t>הסנאט</w:t>
      </w:r>
      <w:r w:rsidRPr="0072464E">
        <w:t xml:space="preserve"> </w:t>
      </w:r>
      <w:r w:rsidRPr="0072464E">
        <w:rPr>
          <w:rtl/>
        </w:rPr>
        <w:t>יבחר</w:t>
      </w:r>
      <w:r w:rsidRPr="0072464E">
        <w:t xml:space="preserve"> </w:t>
      </w:r>
      <w:r w:rsidRPr="0072464E">
        <w:rPr>
          <w:rtl/>
        </w:rPr>
        <w:t>את</w:t>
      </w:r>
      <w:r w:rsidRPr="0072464E">
        <w:t xml:space="preserve"> </w:t>
      </w:r>
      <w:r w:rsidRPr="0072464E">
        <w:rPr>
          <w:rtl/>
        </w:rPr>
        <w:t>הרקטור</w:t>
      </w:r>
      <w:r w:rsidRPr="0072464E">
        <w:t xml:space="preserve"> </w:t>
      </w:r>
      <w:r w:rsidRPr="0072464E">
        <w:rPr>
          <w:rtl/>
        </w:rPr>
        <w:t>על</w:t>
      </w:r>
      <w:r w:rsidRPr="0072464E">
        <w:t>-</w:t>
      </w:r>
      <w:r w:rsidRPr="0072464E">
        <w:rPr>
          <w:rtl/>
        </w:rPr>
        <w:t>פי</w:t>
      </w:r>
      <w:r w:rsidRPr="0072464E">
        <w:t xml:space="preserve"> </w:t>
      </w:r>
      <w:r w:rsidRPr="0072464E">
        <w:rPr>
          <w:rtl/>
        </w:rPr>
        <w:t>התקנון</w:t>
      </w:r>
      <w:r w:rsidRPr="0072464E">
        <w:t xml:space="preserve"> </w:t>
      </w:r>
      <w:r w:rsidRPr="0072464E">
        <w:rPr>
          <w:rtl/>
        </w:rPr>
        <w:t>האקדמי</w:t>
      </w:r>
      <w:r w:rsidRPr="0072464E">
        <w:t xml:space="preserve"> </w:t>
      </w:r>
      <w:r w:rsidRPr="0072464E">
        <w:rPr>
          <w:rtl/>
        </w:rPr>
        <w:t>מבין</w:t>
      </w:r>
      <w:r w:rsidRPr="0072464E">
        <w:t xml:space="preserve"> </w:t>
      </w:r>
      <w:r w:rsidRPr="0072464E">
        <w:rPr>
          <w:rtl/>
        </w:rPr>
        <w:t>המועמדים</w:t>
      </w:r>
      <w:r w:rsidRPr="0072464E">
        <w:t xml:space="preserve"> </w:t>
      </w:r>
      <w:r w:rsidRPr="0072464E">
        <w:rPr>
          <w:rtl/>
        </w:rPr>
        <w:t>שיוצעו</w:t>
      </w:r>
      <w:r w:rsidRPr="0072464E">
        <w:t xml:space="preserve"> </w:t>
      </w:r>
      <w:r w:rsidRPr="0072464E">
        <w:rPr>
          <w:rtl/>
        </w:rPr>
        <w:t>ע</w:t>
      </w:r>
      <w:r w:rsidRPr="0072464E">
        <w:t>"</w:t>
      </w:r>
      <w:r w:rsidRPr="0072464E">
        <w:rPr>
          <w:rtl/>
        </w:rPr>
        <w:t>י</w:t>
      </w:r>
      <w:r w:rsidRPr="0072464E">
        <w:t xml:space="preserve"> </w:t>
      </w:r>
      <w:r w:rsidRPr="0072464E">
        <w:rPr>
          <w:rtl/>
        </w:rPr>
        <w:t>ועדת</w:t>
      </w:r>
      <w:r w:rsidRPr="0072464E">
        <w:t xml:space="preserve"> </w:t>
      </w:r>
      <w:r w:rsidRPr="0072464E">
        <w:rPr>
          <w:rtl/>
        </w:rPr>
        <w:t xml:space="preserve">החיפוש". </w:t>
      </w:r>
      <w:r w:rsidRPr="0072464E">
        <w:rPr>
          <w:rFonts w:hint="eastAsia"/>
          <w:rtl/>
        </w:rPr>
        <w:t>כלומר</w:t>
      </w:r>
      <w:r w:rsidRPr="0072464E">
        <w:rPr>
          <w:rtl/>
        </w:rPr>
        <w:t xml:space="preserve">, ועדת החיפוש היא המוסמכת להציע את המועמדים, לאחר שקיימה הצבעה </w:t>
      </w:r>
      <w:r w:rsidR="009D1A9A">
        <w:rPr>
          <w:rFonts w:hint="cs"/>
          <w:rtl/>
        </w:rPr>
        <w:t>בנושא</w:t>
      </w:r>
      <w:r w:rsidRPr="0072464E">
        <w:rPr>
          <w:rtl/>
        </w:rPr>
        <w:t xml:space="preserve">. </w:t>
      </w:r>
      <w:r>
        <w:rPr>
          <w:rFonts w:hint="cs"/>
          <w:rtl/>
        </w:rPr>
        <w:t>התקנון מפ</w:t>
      </w:r>
      <w:r w:rsidR="009D1A9A">
        <w:rPr>
          <w:rFonts w:hint="cs"/>
          <w:rtl/>
        </w:rPr>
        <w:t xml:space="preserve">רט את הרכב הוועדה ומחייב נוכחות כל חבריה בהצבעתה, ומכאן שאין מדובר בבדיקה טכנית שיכולה להיעשות באופן "פקידותי". </w:t>
      </w:r>
      <w:r w:rsidRPr="0072464E">
        <w:rPr>
          <w:rtl/>
        </w:rPr>
        <w:t xml:space="preserve"> </w:t>
      </w:r>
    </w:p>
    <w:p w14:paraId="1F2DC1C6" w14:textId="36BC905F" w:rsidR="00531AB3" w:rsidRDefault="009D1A9A" w:rsidP="009D1A9A">
      <w:pPr>
        <w:rPr>
          <w:rtl/>
        </w:rPr>
      </w:pPr>
      <w:r>
        <w:rPr>
          <w:rFonts w:hint="cs"/>
          <w:rtl/>
        </w:rPr>
        <w:t xml:space="preserve">כאמור, </w:t>
      </w:r>
      <w:r w:rsidR="00531AB3">
        <w:rPr>
          <w:rFonts w:hint="cs"/>
          <w:rtl/>
        </w:rPr>
        <w:t xml:space="preserve">ועדת החוקה איננה מוסמכת "לדרוש" </w:t>
      </w:r>
      <w:r>
        <w:rPr>
          <w:rFonts w:hint="cs"/>
          <w:rtl/>
        </w:rPr>
        <w:t xml:space="preserve">שיתקיים </w:t>
      </w:r>
      <w:r w:rsidR="00531AB3">
        <w:rPr>
          <w:rFonts w:hint="cs"/>
          <w:rtl/>
        </w:rPr>
        <w:t xml:space="preserve">הליך שונה </w:t>
      </w:r>
      <w:r>
        <w:rPr>
          <w:rFonts w:hint="cs"/>
          <w:rtl/>
        </w:rPr>
        <w:t>מהקבוע ב</w:t>
      </w:r>
      <w:r w:rsidR="009F21D3">
        <w:rPr>
          <w:rFonts w:hint="cs"/>
          <w:rtl/>
        </w:rPr>
        <w:t>תקנון</w:t>
      </w:r>
      <w:r w:rsidR="00531AB3">
        <w:rPr>
          <w:rFonts w:hint="cs"/>
          <w:rtl/>
        </w:rPr>
        <w:t>.</w:t>
      </w:r>
      <w:r w:rsidR="00D5114D">
        <w:rPr>
          <w:rFonts w:hint="cs"/>
          <w:rtl/>
        </w:rPr>
        <w:t xml:space="preserve"> הגוף המוסמך </w:t>
      </w:r>
      <w:r>
        <w:rPr>
          <w:rFonts w:hint="cs"/>
          <w:rtl/>
        </w:rPr>
        <w:t>לקבל החלטה על שינוי הוראות התקנון או חריגה ממנו באופן חד פעמי</w:t>
      </w:r>
      <w:r w:rsidR="00D5114D">
        <w:rPr>
          <w:rFonts w:hint="cs"/>
          <w:rtl/>
        </w:rPr>
        <w:t xml:space="preserve"> הינו סנאט האוניברסיטה </w:t>
      </w:r>
      <w:r w:rsidR="00D5114D">
        <w:rPr>
          <w:rtl/>
        </w:rPr>
        <w:t>–</w:t>
      </w:r>
      <w:r w:rsidR="00D5114D">
        <w:rPr>
          <w:rFonts w:hint="cs"/>
          <w:rtl/>
        </w:rPr>
        <w:t xml:space="preserve"> ולא וועדת החוקה</w:t>
      </w:r>
      <w:r>
        <w:rPr>
          <w:rFonts w:hint="cs"/>
          <w:rtl/>
        </w:rPr>
        <w:t>, שתוכל לעסוק בניסוח השינוי המתבקש, אם אכן כך יוחלט</w:t>
      </w:r>
      <w:r w:rsidR="00D5114D">
        <w:rPr>
          <w:rFonts w:hint="cs"/>
          <w:rtl/>
        </w:rPr>
        <w:t>.</w:t>
      </w:r>
    </w:p>
    <w:p w14:paraId="04213A93" w14:textId="09D0CBAF" w:rsidR="00531AB3" w:rsidRDefault="00531AB3" w:rsidP="00531AB3">
      <w:pPr>
        <w:rPr>
          <w:rtl/>
        </w:rPr>
      </w:pPr>
    </w:p>
    <w:p w14:paraId="2A22A77B" w14:textId="29A7FDCC" w:rsidR="00531AB3" w:rsidRPr="00531AB3" w:rsidRDefault="00531AB3" w:rsidP="00531AB3">
      <w:pPr>
        <w:rPr>
          <w:b/>
          <w:bCs/>
          <w:rtl/>
        </w:rPr>
      </w:pPr>
      <w:r w:rsidRPr="00531AB3">
        <w:rPr>
          <w:rFonts w:hint="cs"/>
          <w:b/>
          <w:bCs/>
          <w:rtl/>
        </w:rPr>
        <w:t>לסיכום</w:t>
      </w:r>
    </w:p>
    <w:p w14:paraId="561D11DA" w14:textId="1802CE59" w:rsidR="00531AB3" w:rsidRDefault="00531AB3" w:rsidP="009D1A9A">
      <w:pPr>
        <w:rPr>
          <w:rtl/>
        </w:rPr>
      </w:pPr>
      <w:r>
        <w:rPr>
          <w:rFonts w:hint="cs"/>
          <w:rtl/>
        </w:rPr>
        <w:t xml:space="preserve">וועדת החוקה </w:t>
      </w:r>
      <w:r w:rsidR="00D5114D">
        <w:rPr>
          <w:rFonts w:hint="cs"/>
          <w:rtl/>
        </w:rPr>
        <w:t>שותפה מלאה לשאיפתך לבחירות נקיות, חוקיות וחופשיות.</w:t>
      </w:r>
    </w:p>
    <w:p w14:paraId="0B05C942" w14:textId="40416C50" w:rsidR="00531AB3" w:rsidRDefault="009F21D3" w:rsidP="0072464E">
      <w:pPr>
        <w:rPr>
          <w:rtl/>
        </w:rPr>
      </w:pPr>
      <w:r>
        <w:rPr>
          <w:rFonts w:hint="cs"/>
          <w:rtl/>
        </w:rPr>
        <w:t>נראה ש</w:t>
      </w:r>
      <w:r w:rsidR="00531AB3">
        <w:rPr>
          <w:rFonts w:hint="cs"/>
          <w:rtl/>
        </w:rPr>
        <w:t>הכתובת הראויה לטענותיך הינה מליאת הסנאט וכלל חבריה</w:t>
      </w:r>
      <w:r w:rsidR="00D5114D">
        <w:rPr>
          <w:rFonts w:hint="cs"/>
          <w:rtl/>
        </w:rPr>
        <w:t xml:space="preserve"> וחברותיה</w:t>
      </w:r>
      <w:r w:rsidR="00346868">
        <w:rPr>
          <w:rFonts w:hint="cs"/>
          <w:rtl/>
        </w:rPr>
        <w:t>.</w:t>
      </w:r>
      <w:r w:rsidR="00531AB3">
        <w:rPr>
          <w:rFonts w:hint="cs"/>
          <w:rtl/>
        </w:rPr>
        <w:t xml:space="preserve"> זכותך </w:t>
      </w:r>
      <w:r w:rsidR="00531AB3">
        <w:rPr>
          <w:rtl/>
        </w:rPr>
        <w:t>–</w:t>
      </w:r>
      <w:r w:rsidR="00531AB3">
        <w:rPr>
          <w:rFonts w:hint="cs"/>
          <w:rtl/>
        </w:rPr>
        <w:t xml:space="preserve"> בכפוף לאמור בתקנון </w:t>
      </w:r>
      <w:r w:rsidR="00531AB3">
        <w:rPr>
          <w:rtl/>
        </w:rPr>
        <w:t>–</w:t>
      </w:r>
      <w:r w:rsidR="00531AB3">
        <w:rPr>
          <w:rFonts w:hint="cs"/>
          <w:rtl/>
        </w:rPr>
        <w:t xml:space="preserve"> לדרוש את כינוסה, לפרוש את טענותיך, ולדרוש לקבל החלטות בהתאם.</w:t>
      </w:r>
    </w:p>
    <w:p w14:paraId="604BA7FF" w14:textId="18F0B8E0" w:rsidR="00531AB3" w:rsidRDefault="00531AB3" w:rsidP="00531AB3">
      <w:pPr>
        <w:rPr>
          <w:rtl/>
        </w:rPr>
      </w:pPr>
      <w:r>
        <w:rPr>
          <w:rFonts w:hint="cs"/>
          <w:rtl/>
        </w:rPr>
        <w:t>ברם, ולפחות במסגרת התקנון הקיים, ועל בסיס הראיות והעובדות הידועות לוועדת החוקה, אין ביכולתה להעתר לבקשותיך.</w:t>
      </w:r>
    </w:p>
    <w:p w14:paraId="65F1399F" w14:textId="723C7734" w:rsidR="00531AB3" w:rsidRDefault="00531AB3" w:rsidP="00531AB3">
      <w:pPr>
        <w:rPr>
          <w:rtl/>
        </w:rPr>
      </w:pPr>
    </w:p>
    <w:p w14:paraId="14B5FC0E" w14:textId="4DA051D5" w:rsidR="00531AB3" w:rsidRDefault="00531AB3" w:rsidP="00531AB3">
      <w:pPr>
        <w:rPr>
          <w:rtl/>
        </w:rPr>
      </w:pPr>
      <w:r>
        <w:rPr>
          <w:rFonts w:hint="cs"/>
          <w:rtl/>
        </w:rPr>
        <w:t>בברכה,</w:t>
      </w:r>
    </w:p>
    <w:p w14:paraId="1A703D89" w14:textId="5EF56C7C" w:rsidR="00531AB3" w:rsidRDefault="00531AB3" w:rsidP="00531AB3">
      <w:pPr>
        <w:rPr>
          <w:rtl/>
        </w:rPr>
      </w:pPr>
    </w:p>
    <w:p w14:paraId="084FC856" w14:textId="26B31071" w:rsidR="00531AB3" w:rsidRDefault="00531AB3" w:rsidP="00531AB3">
      <w:pPr>
        <w:rPr>
          <w:rtl/>
        </w:rPr>
      </w:pPr>
      <w:r>
        <w:rPr>
          <w:rFonts w:hint="cs"/>
          <w:rtl/>
        </w:rPr>
        <w:t>וועדת החוקה</w:t>
      </w:r>
    </w:p>
    <w:p w14:paraId="01EDA452" w14:textId="77777777" w:rsidR="00531AB3" w:rsidRDefault="00531AB3" w:rsidP="00531AB3"/>
    <w:sectPr w:rsidR="00531AB3" w:rsidSect="00815EA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060C3"/>
    <w:multiLevelType w:val="hybridMultilevel"/>
    <w:tmpl w:val="3514B62E"/>
    <w:lvl w:ilvl="0" w:tplc="BA889E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5586B"/>
    <w:multiLevelType w:val="hybridMultilevel"/>
    <w:tmpl w:val="4746A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1F"/>
    <w:rsid w:val="000E6602"/>
    <w:rsid w:val="001D78A5"/>
    <w:rsid w:val="00216F7C"/>
    <w:rsid w:val="00346868"/>
    <w:rsid w:val="00421DF5"/>
    <w:rsid w:val="00531AB3"/>
    <w:rsid w:val="0072464E"/>
    <w:rsid w:val="00815EA6"/>
    <w:rsid w:val="00840E15"/>
    <w:rsid w:val="009D1A9A"/>
    <w:rsid w:val="009F21D3"/>
    <w:rsid w:val="00B93957"/>
    <w:rsid w:val="00C72923"/>
    <w:rsid w:val="00CF4986"/>
    <w:rsid w:val="00D30847"/>
    <w:rsid w:val="00D5114D"/>
    <w:rsid w:val="00DC2B1F"/>
    <w:rsid w:val="00E50611"/>
    <w:rsid w:val="00F223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1C56"/>
  <w15:chartTrackingRefBased/>
  <w15:docId w15:val="{8B9ECB66-67BC-498B-969A-2FB5E609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B1F"/>
    <w:pPr>
      <w:ind w:left="720"/>
      <w:contextualSpacing/>
    </w:pPr>
  </w:style>
  <w:style w:type="paragraph" w:styleId="NormalWeb">
    <w:name w:val="Normal (Web)"/>
    <w:basedOn w:val="a"/>
    <w:uiPriority w:val="99"/>
    <w:unhideWhenUsed/>
    <w:rsid w:val="00DC2B1F"/>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4">
    <w:name w:val="annotation reference"/>
    <w:basedOn w:val="a0"/>
    <w:uiPriority w:val="99"/>
    <w:semiHidden/>
    <w:unhideWhenUsed/>
    <w:rsid w:val="00346868"/>
    <w:rPr>
      <w:sz w:val="16"/>
      <w:szCs w:val="16"/>
    </w:rPr>
  </w:style>
  <w:style w:type="paragraph" w:styleId="a5">
    <w:name w:val="annotation text"/>
    <w:basedOn w:val="a"/>
    <w:link w:val="a6"/>
    <w:uiPriority w:val="99"/>
    <w:semiHidden/>
    <w:unhideWhenUsed/>
    <w:rsid w:val="00346868"/>
    <w:pPr>
      <w:spacing w:line="240" w:lineRule="auto"/>
    </w:pPr>
    <w:rPr>
      <w:sz w:val="20"/>
      <w:szCs w:val="20"/>
    </w:rPr>
  </w:style>
  <w:style w:type="character" w:customStyle="1" w:styleId="a6">
    <w:name w:val="טקסט הערה תו"/>
    <w:basedOn w:val="a0"/>
    <w:link w:val="a5"/>
    <w:uiPriority w:val="99"/>
    <w:semiHidden/>
    <w:rsid w:val="00346868"/>
    <w:rPr>
      <w:sz w:val="20"/>
      <w:szCs w:val="20"/>
    </w:rPr>
  </w:style>
  <w:style w:type="paragraph" w:styleId="a7">
    <w:name w:val="annotation subject"/>
    <w:basedOn w:val="a5"/>
    <w:next w:val="a5"/>
    <w:link w:val="a8"/>
    <w:uiPriority w:val="99"/>
    <w:semiHidden/>
    <w:unhideWhenUsed/>
    <w:rsid w:val="00346868"/>
    <w:rPr>
      <w:b/>
      <w:bCs/>
    </w:rPr>
  </w:style>
  <w:style w:type="character" w:customStyle="1" w:styleId="a8">
    <w:name w:val="נושא הערה תו"/>
    <w:basedOn w:val="a6"/>
    <w:link w:val="a7"/>
    <w:uiPriority w:val="99"/>
    <w:semiHidden/>
    <w:rsid w:val="00346868"/>
    <w:rPr>
      <w:b/>
      <w:bCs/>
      <w:sz w:val="20"/>
      <w:szCs w:val="20"/>
    </w:rPr>
  </w:style>
  <w:style w:type="paragraph" w:styleId="a9">
    <w:name w:val="Balloon Text"/>
    <w:basedOn w:val="a"/>
    <w:link w:val="aa"/>
    <w:uiPriority w:val="99"/>
    <w:semiHidden/>
    <w:unhideWhenUsed/>
    <w:rsid w:val="00D30847"/>
    <w:pPr>
      <w:spacing w:after="0" w:line="240" w:lineRule="auto"/>
    </w:pPr>
    <w:rPr>
      <w:rFonts w:ascii="Segoe UI" w:hAnsi="Segoe UI" w:cs="Segoe UI"/>
      <w:sz w:val="18"/>
      <w:szCs w:val="18"/>
    </w:rPr>
  </w:style>
  <w:style w:type="character" w:customStyle="1" w:styleId="aa">
    <w:name w:val="טקסט בלונים תו"/>
    <w:basedOn w:val="a0"/>
    <w:link w:val="a9"/>
    <w:uiPriority w:val="99"/>
    <w:semiHidden/>
    <w:rsid w:val="00D30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3145</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Doron</dc:creator>
  <cp:keywords/>
  <dc:description/>
  <cp:lastModifiedBy>Israel Doron</cp:lastModifiedBy>
  <cp:revision>2</cp:revision>
  <dcterms:created xsi:type="dcterms:W3CDTF">2021-02-17T07:23:00Z</dcterms:created>
  <dcterms:modified xsi:type="dcterms:W3CDTF">2021-02-17T07:23:00Z</dcterms:modified>
</cp:coreProperties>
</file>